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D065" w14:textId="77777777" w:rsidR="000D7AA3" w:rsidRDefault="000D7AA3" w:rsidP="002C54AB">
      <w:pPr>
        <w:pStyle w:val="StandardWeb"/>
        <w:jc w:val="left"/>
        <w:rPr>
          <w:rFonts w:ascii="Gadugi" w:hAnsi="Gadugi"/>
          <w:b/>
          <w:bCs/>
          <w:sz w:val="28"/>
          <w:szCs w:val="28"/>
        </w:rPr>
      </w:pPr>
    </w:p>
    <w:p w14:paraId="4466D4BC" w14:textId="3CF143D3" w:rsidR="00B94BA6" w:rsidRPr="002C54AB" w:rsidRDefault="00B94BA6" w:rsidP="002C54AB">
      <w:pPr>
        <w:pStyle w:val="StandardWeb"/>
        <w:jc w:val="left"/>
        <w:rPr>
          <w:rFonts w:ascii="Gadugi" w:hAnsi="Gadugi"/>
          <w:b/>
          <w:bCs/>
          <w:sz w:val="28"/>
          <w:szCs w:val="28"/>
        </w:rPr>
      </w:pPr>
      <w:r w:rsidRPr="002C54AB">
        <w:rPr>
          <w:rFonts w:ascii="Gadugi" w:hAnsi="Gadugi"/>
          <w:b/>
          <w:bCs/>
          <w:sz w:val="28"/>
          <w:szCs w:val="28"/>
        </w:rPr>
        <w:t>Training outlin</w:t>
      </w:r>
      <w:bookmarkStart w:id="0" w:name="_Toc217985963"/>
      <w:r w:rsidRPr="002C54AB">
        <w:rPr>
          <w:rFonts w:ascii="Gadugi" w:hAnsi="Gadugi"/>
          <w:b/>
          <w:bCs/>
          <w:sz w:val="28"/>
          <w:szCs w:val="28"/>
        </w:rPr>
        <w:t>e</w:t>
      </w:r>
    </w:p>
    <w:p w14:paraId="37FC0E7C" w14:textId="77777777" w:rsidR="00B94BA6" w:rsidRPr="002C54AB" w:rsidRDefault="00B94BA6" w:rsidP="002C54AB">
      <w:pPr>
        <w:pStyle w:val="StandardWeb"/>
        <w:jc w:val="left"/>
        <w:rPr>
          <w:rFonts w:ascii="Gadugi" w:hAnsi="Gadugi"/>
          <w:b/>
          <w:bCs/>
          <w:sz w:val="28"/>
          <w:szCs w:val="28"/>
        </w:rPr>
      </w:pPr>
      <w:r w:rsidRPr="002C54AB">
        <w:rPr>
          <w:rFonts w:ascii="Gadugi" w:hAnsi="Gadugi"/>
          <w:b/>
          <w:bCs/>
          <w:sz w:val="28"/>
          <w:szCs w:val="28"/>
        </w:rPr>
        <w:t>Module 23 – Understanding the European Context for Organic Seed and Plant Breeding Entrepreneurship</w:t>
      </w:r>
      <w:bookmarkEnd w:id="0"/>
    </w:p>
    <w:p w14:paraId="5BC46AE2" w14:textId="77777777" w:rsidR="00B94BA6" w:rsidRDefault="00B94BA6" w:rsidP="00B94BA6">
      <w:pPr>
        <w:pStyle w:val="StandardWeb"/>
        <w:rPr>
          <w:rFonts w:ascii="Gadugi" w:hAnsi="Gadugi"/>
          <w:b/>
          <w:bCs/>
        </w:rPr>
      </w:pPr>
    </w:p>
    <w:p w14:paraId="19455704" w14:textId="77777777" w:rsidR="00B94BA6" w:rsidRPr="00605607" w:rsidRDefault="00B94BA6" w:rsidP="00B94BA6">
      <w:pPr>
        <w:pStyle w:val="Heading3All-Ready"/>
        <w:rPr>
          <w:color w:val="2F5496" w:themeColor="accent1" w:themeShade="BF"/>
        </w:rPr>
      </w:pPr>
      <w:r w:rsidRPr="00605607">
        <w:rPr>
          <w:color w:val="2F5496" w:themeColor="accent1" w:themeShade="BF"/>
        </w:rPr>
        <w:t xml:space="preserve">Topics </w:t>
      </w:r>
    </w:p>
    <w:p w14:paraId="1427F20C" w14:textId="77777777" w:rsidR="00B94BA6" w:rsidRPr="00530F2C" w:rsidRDefault="00B94BA6" w:rsidP="00B94BA6">
      <w:pPr>
        <w:pStyle w:val="StandardWeb"/>
        <w:rPr>
          <w:rFonts w:ascii="Gadugi" w:hAnsi="Gadugi"/>
        </w:rPr>
      </w:pPr>
      <w:r w:rsidRPr="00530F2C">
        <w:rPr>
          <w:rFonts w:ascii="Gadugi" w:hAnsi="Gadugi"/>
        </w:rPr>
        <w:t>This module provides an overview of the current socioeconomic, market and regulatory context shaping entrepreneurship in the organic seed and plant breeding sector in Europe. It combines project-level insights, sectoral analysis and policy developments to offer a consolidated picture of the ecosystem in which organic seed initiatives operate.</w:t>
      </w:r>
    </w:p>
    <w:p w14:paraId="5B7D75AC" w14:textId="77777777" w:rsidR="00B94BA6" w:rsidRDefault="00B94BA6" w:rsidP="00B94BA6">
      <w:pPr>
        <w:pStyle w:val="StandardWeb"/>
        <w:ind w:left="720"/>
        <w:rPr>
          <w:rFonts w:ascii="Gadugi" w:hAnsi="Gadugi"/>
        </w:rPr>
      </w:pPr>
    </w:p>
    <w:p w14:paraId="771833FA" w14:textId="77777777" w:rsidR="00B94BA6" w:rsidRPr="00605607" w:rsidRDefault="00B94BA6" w:rsidP="00B94BA6">
      <w:pPr>
        <w:pStyle w:val="Heading3All-Ready"/>
        <w:rPr>
          <w:color w:val="2F5496" w:themeColor="accent1" w:themeShade="BF"/>
        </w:rPr>
      </w:pPr>
      <w:r w:rsidRPr="00605607">
        <w:rPr>
          <w:color w:val="2F5496" w:themeColor="accent1" w:themeShade="BF"/>
        </w:rPr>
        <w:t>Learning objectives</w:t>
      </w:r>
    </w:p>
    <w:p w14:paraId="768EFE9E" w14:textId="77777777" w:rsidR="00B94BA6" w:rsidRPr="009248ED" w:rsidRDefault="00B94BA6" w:rsidP="00B94BA6">
      <w:pPr>
        <w:pStyle w:val="StandardWeb"/>
        <w:rPr>
          <w:rFonts w:ascii="Gadugi" w:hAnsi="Gadugi"/>
        </w:rPr>
      </w:pPr>
      <w:r w:rsidRPr="009248ED">
        <w:rPr>
          <w:rFonts w:ascii="Gadugi" w:hAnsi="Gadugi"/>
        </w:rPr>
        <w:t>By the end of this module, participants will have developed a clearer understanding of the European context in which organic seed and breeding entrepreneurship takes place, including the main structural characteristics and current dynamics of the sector.</w:t>
      </w:r>
    </w:p>
    <w:p w14:paraId="66CAFCE4" w14:textId="77777777" w:rsidR="00B94BA6" w:rsidRPr="009248ED" w:rsidRDefault="00B94BA6" w:rsidP="00B94BA6">
      <w:pPr>
        <w:pStyle w:val="StandardWeb"/>
        <w:rPr>
          <w:rFonts w:ascii="Gadugi" w:hAnsi="Gadugi"/>
        </w:rPr>
      </w:pPr>
      <w:r w:rsidRPr="009248ED">
        <w:rPr>
          <w:rFonts w:ascii="Gadugi" w:hAnsi="Gadugi"/>
        </w:rPr>
        <w:t>Participants will strengthen their knowledge of the diversity and functioning of small and medium organic seed and breeding initiatives in Europe, including differences in organisational models, value chain positioning, market constraints and communication-related challenges, as well as emerging opportunities linked to organic breeding and differentiated market strategies.</w:t>
      </w:r>
    </w:p>
    <w:p w14:paraId="14549CA9" w14:textId="77777777" w:rsidR="00B94BA6" w:rsidRPr="009248ED" w:rsidRDefault="00B94BA6" w:rsidP="00B94BA6">
      <w:pPr>
        <w:pStyle w:val="StandardWeb"/>
      </w:pPr>
      <w:r w:rsidRPr="4EA94425">
        <w:rPr>
          <w:rFonts w:ascii="Gadugi" w:hAnsi="Gadugi"/>
        </w:rPr>
        <w:t>They will also improve their understanding of the organic seeds EU regulation and the ongoing EU regulatory process on plant reproductive material, from the initial European Commission proposal to the positions adopted by the European Parliament and discussed within the Council, and will be better able to assess the potential implications of these developments for organic seed production, breeding and marketing.</w:t>
      </w:r>
    </w:p>
    <w:p w14:paraId="28C6B823" w14:textId="3689BC66" w:rsidR="00B94BA6" w:rsidRDefault="00B94BA6" w:rsidP="4EA94425">
      <w:pPr>
        <w:pStyle w:val="StandardWeb"/>
        <w:rPr>
          <w:rFonts w:ascii="Gadugi" w:hAnsi="Gadugi"/>
        </w:rPr>
      </w:pPr>
    </w:p>
    <w:p w14:paraId="3379771A" w14:textId="74065E9A" w:rsidR="00B94BA6" w:rsidRDefault="375ED9B9" w:rsidP="4EA94425">
      <w:pPr>
        <w:pStyle w:val="Heading3All-Ready"/>
        <w:rPr>
          <w:color w:val="2F5496" w:themeColor="accent1" w:themeShade="BF"/>
        </w:rPr>
      </w:pPr>
      <w:r w:rsidRPr="4EA94425">
        <w:rPr>
          <w:color w:val="2F5496" w:themeColor="accent1" w:themeShade="BF"/>
        </w:rPr>
        <w:lastRenderedPageBreak/>
        <w:t>Target groups</w:t>
      </w:r>
    </w:p>
    <w:p w14:paraId="75F6BD40" w14:textId="6021F243" w:rsidR="00B94BA6" w:rsidRDefault="375ED9B9" w:rsidP="4EA94425">
      <w:pPr>
        <w:spacing w:line="288" w:lineRule="auto"/>
        <w:jc w:val="both"/>
      </w:pPr>
      <w:r w:rsidRPr="4EA94425">
        <w:rPr>
          <w:rFonts w:ascii="Gadugi" w:eastAsia="Gadugi" w:hAnsi="Gadugi" w:cs="Gadugi"/>
        </w:rPr>
        <w:t>This module is addressed to actors interested in understanding the European framework within which organic seed and plant breeding initiatives operate. It is particularly relevant for organic farmers, seed producers, plant breeders and managers of small and medium-sized enterprises involved in the production, breeding or marketing of organic seeds and seedlings.</w:t>
      </w:r>
    </w:p>
    <w:p w14:paraId="0D0AAD1B" w14:textId="386A19C5" w:rsidR="00B94BA6" w:rsidRDefault="375ED9B9" w:rsidP="4EA94425">
      <w:pPr>
        <w:spacing w:line="288" w:lineRule="auto"/>
        <w:jc w:val="both"/>
      </w:pPr>
      <w:r w:rsidRPr="4EA94425">
        <w:rPr>
          <w:rFonts w:ascii="Gadugi" w:eastAsia="Gadugi" w:hAnsi="Gadugi" w:cs="Gadugi"/>
        </w:rPr>
        <w:t>It also targets professionals and organisations engaged in breeding programmes, seed governance, advisory services and innovation support within organic food systems. From a crop perspective, the module is relevant for initiatives working with a wide range of crops, with a specific focus on arable crops and vegetables, and on organic heterogeneous material, open-pollinated varieties, local and traditional varieties and participatory plant breeding.</w:t>
      </w:r>
    </w:p>
    <w:p w14:paraId="73349CF1" w14:textId="77777777" w:rsidR="00714646" w:rsidRDefault="00714646" w:rsidP="00B94BA6">
      <w:pPr>
        <w:pStyle w:val="Heading3All-Ready"/>
      </w:pPr>
    </w:p>
    <w:p w14:paraId="1D7CC763" w14:textId="1642C260" w:rsidR="00B94BA6" w:rsidRPr="00605607" w:rsidRDefault="00B94BA6" w:rsidP="00605607">
      <w:pPr>
        <w:pStyle w:val="Heading3All-Ready"/>
        <w:rPr>
          <w:color w:val="2F5496" w:themeColor="accent1" w:themeShade="BF"/>
        </w:rPr>
      </w:pPr>
      <w:r w:rsidRPr="00605607">
        <w:rPr>
          <w:color w:val="2F5496" w:themeColor="accent1" w:themeShade="BF"/>
        </w:rPr>
        <w:t>Units</w:t>
      </w:r>
      <w:r w:rsidR="006A4BD0" w:rsidRPr="00605607">
        <w:rPr>
          <w:color w:val="2F5496" w:themeColor="accent1" w:themeShade="BF"/>
        </w:rPr>
        <w:t xml:space="preserve"> and training materials</w:t>
      </w:r>
    </w:p>
    <w:p w14:paraId="56F9D257" w14:textId="7B2F3156" w:rsidR="00B94BA6" w:rsidRPr="009248ED" w:rsidRDefault="00B94BA6" w:rsidP="00B94BA6">
      <w:pPr>
        <w:pStyle w:val="Heading4ALL-Ready"/>
      </w:pPr>
      <w:r>
        <w:t>Unit 1</w:t>
      </w:r>
      <w:r w:rsidR="00714646">
        <w:t>.</w:t>
      </w:r>
      <w:r>
        <w:t xml:space="preserve"> Introduction to LiveSeeding project and its Organic Seed and Breeding Entrepreneurship Training Center.</w:t>
      </w:r>
    </w:p>
    <w:p w14:paraId="49074858" w14:textId="77777777" w:rsidR="00B94BA6" w:rsidRPr="002C54AB" w:rsidRDefault="00B94BA6" w:rsidP="00B94BA6">
      <w:pPr>
        <w:pStyle w:val="StandardWeb"/>
        <w:numPr>
          <w:ilvl w:val="0"/>
          <w:numId w:val="1"/>
        </w:numPr>
        <w:rPr>
          <w:rFonts w:ascii="Gadugi" w:hAnsi="Gadugi"/>
        </w:rPr>
      </w:pPr>
      <w:r w:rsidRPr="002C54AB">
        <w:rPr>
          <w:rFonts w:ascii="Gadugi" w:hAnsi="Gadugi"/>
        </w:rPr>
        <w:t>Presentations</w:t>
      </w:r>
    </w:p>
    <w:p w14:paraId="3FD0E421" w14:textId="001E17B2" w:rsidR="00B94BA6" w:rsidRPr="002C54AB" w:rsidRDefault="00B94BA6" w:rsidP="002C54AB">
      <w:pPr>
        <w:pStyle w:val="StandardWeb"/>
        <w:numPr>
          <w:ilvl w:val="1"/>
          <w:numId w:val="1"/>
        </w:numPr>
        <w:rPr>
          <w:rFonts w:ascii="Gadugi" w:hAnsi="Gadugi"/>
        </w:rPr>
      </w:pPr>
      <w:hyperlink r:id="rId10" w:history="1">
        <w:r w:rsidRPr="00064B75">
          <w:rPr>
            <w:rStyle w:val="Hiperveza"/>
          </w:rPr>
          <w:t>Maria Carrascosa</w:t>
        </w:r>
        <w:r w:rsidR="002C54AB" w:rsidRPr="00064B75">
          <w:rPr>
            <w:rStyle w:val="Hiperveza"/>
          </w:rPr>
          <w:t>, project manager RMAe</w:t>
        </w:r>
        <w:r w:rsidRPr="00064B75">
          <w:rPr>
            <w:rStyle w:val="Hiperveza"/>
          </w:rPr>
          <w:t xml:space="preserve"> - LiveSeeding organic seed and breeding entrepreneurship Training Center (English)</w:t>
        </w:r>
      </w:hyperlink>
    </w:p>
    <w:p w14:paraId="6955ECBE" w14:textId="339DC64A" w:rsidR="00430FCB" w:rsidRDefault="00430FCB" w:rsidP="00430FCB">
      <w:pPr>
        <w:pStyle w:val="StandardWeb"/>
        <w:numPr>
          <w:ilvl w:val="0"/>
          <w:numId w:val="1"/>
        </w:numPr>
        <w:rPr>
          <w:rFonts w:ascii="Gadugi" w:hAnsi="Gadugi"/>
        </w:rPr>
      </w:pPr>
      <w:r w:rsidRPr="002C54AB">
        <w:rPr>
          <w:rFonts w:ascii="Gadugi" w:hAnsi="Gadugi"/>
        </w:rPr>
        <w:t>Complementary reference materials</w:t>
      </w:r>
    </w:p>
    <w:p w14:paraId="4919268E" w14:textId="6014913B" w:rsidR="00430FCB" w:rsidRPr="00430FCB" w:rsidRDefault="00430FCB" w:rsidP="4D29CA79">
      <w:pPr>
        <w:pStyle w:val="StandardWeb"/>
        <w:ind w:left="1416"/>
        <w:rPr>
          <w:rFonts w:ascii="Gadugi" w:hAnsi="Gadugi"/>
        </w:rPr>
      </w:pPr>
    </w:p>
    <w:p w14:paraId="05474C3E" w14:textId="2D09BAF4" w:rsidR="00B94BA6" w:rsidRPr="002C54AB" w:rsidRDefault="00B94BA6" w:rsidP="00B94BA6">
      <w:pPr>
        <w:pStyle w:val="StandardWeb"/>
        <w:numPr>
          <w:ilvl w:val="0"/>
          <w:numId w:val="1"/>
        </w:numPr>
        <w:rPr>
          <w:rFonts w:ascii="Gadugi" w:hAnsi="Gadugi"/>
        </w:rPr>
      </w:pPr>
      <w:r w:rsidRPr="002C54AB">
        <w:rPr>
          <w:rFonts w:ascii="Gadugi" w:hAnsi="Gadugi"/>
        </w:rPr>
        <w:t>Audiovisual materials</w:t>
      </w:r>
    </w:p>
    <w:p w14:paraId="75230A5C" w14:textId="1D7FBD77" w:rsidR="00714646" w:rsidRDefault="00B94BA6" w:rsidP="00B94BA6">
      <w:pPr>
        <w:pStyle w:val="StandardWeb"/>
        <w:numPr>
          <w:ilvl w:val="1"/>
          <w:numId w:val="1"/>
        </w:numPr>
        <w:rPr>
          <w:rFonts w:ascii="Gadugi" w:hAnsi="Gadugi"/>
        </w:rPr>
      </w:pPr>
      <w:hyperlink r:id="rId11">
        <w:r w:rsidRPr="4347BC69">
          <w:rPr>
            <w:rStyle w:val="Hiperveza"/>
          </w:rPr>
          <w:t>Maria Carrascosa - Welcome and presentation of the LiveSeeding project (English)</w:t>
        </w:r>
      </w:hyperlink>
      <w:r w:rsidRPr="4347BC69">
        <w:rPr>
          <w:rFonts w:ascii="Gadugi" w:hAnsi="Gadugi"/>
        </w:rPr>
        <w:t xml:space="preserve"> </w:t>
      </w:r>
    </w:p>
    <w:p w14:paraId="4E7394F5" w14:textId="77777777" w:rsidR="001274E2" w:rsidRPr="008E2E30" w:rsidRDefault="001274E2" w:rsidP="001274E2">
      <w:pPr>
        <w:pStyle w:val="StandardWeb"/>
        <w:rPr>
          <w:rFonts w:ascii="Gadugi" w:hAnsi="Gadugi"/>
        </w:rPr>
      </w:pPr>
    </w:p>
    <w:p w14:paraId="1369F5CD" w14:textId="4475C568" w:rsidR="00B94BA6" w:rsidRPr="009248ED" w:rsidRDefault="00B94BA6" w:rsidP="00B94BA6">
      <w:pPr>
        <w:pStyle w:val="Heading4ALL-Ready"/>
      </w:pPr>
      <w:r w:rsidRPr="009248ED">
        <w:t>Unit 2. EU organic seeds regulation</w:t>
      </w:r>
      <w:r w:rsidR="006A4BD0">
        <w:t>.</w:t>
      </w:r>
    </w:p>
    <w:p w14:paraId="31209DD7" w14:textId="5D76EAF4" w:rsidR="002C54AB" w:rsidRPr="002C54AB" w:rsidRDefault="002C54AB" w:rsidP="002C54AB">
      <w:pPr>
        <w:pStyle w:val="StandardWeb"/>
        <w:numPr>
          <w:ilvl w:val="0"/>
          <w:numId w:val="1"/>
        </w:numPr>
        <w:rPr>
          <w:rFonts w:ascii="Gadugi" w:hAnsi="Gadugi"/>
        </w:rPr>
      </w:pPr>
      <w:r w:rsidRPr="002C54AB">
        <w:rPr>
          <w:rFonts w:ascii="Gadugi" w:hAnsi="Gadugi"/>
        </w:rPr>
        <w:t>Presentations</w:t>
      </w:r>
    </w:p>
    <w:p w14:paraId="46C78020" w14:textId="5A75E7CB" w:rsidR="002C54AB" w:rsidRPr="00430FCB" w:rsidRDefault="13FD8F5F" w:rsidP="002C54AB">
      <w:pPr>
        <w:pStyle w:val="StandardWeb"/>
        <w:numPr>
          <w:ilvl w:val="1"/>
          <w:numId w:val="1"/>
        </w:numPr>
        <w:rPr>
          <w:rFonts w:ascii="Gadugi" w:hAnsi="Gadugi"/>
          <w:lang w:val="es-ES"/>
        </w:rPr>
      </w:pPr>
      <w:hyperlink r:id="rId12">
        <w:r w:rsidRPr="13FD8F5F">
          <w:rPr>
            <w:rStyle w:val="Hiperveza"/>
            <w:lang w:val="es-ES"/>
          </w:rPr>
          <w:t>Rosa García, Director  CAECV - Normativa en las semillas ecológicas. Retos y claves de la oferta y demanda de semilla ecológica (Spanish)</w:t>
        </w:r>
      </w:hyperlink>
    </w:p>
    <w:p w14:paraId="1DF80CD6" w14:textId="77777777" w:rsidR="002C54AB" w:rsidRPr="002C54AB" w:rsidRDefault="002C54AB" w:rsidP="002C54AB">
      <w:pPr>
        <w:pStyle w:val="StandardWeb"/>
        <w:numPr>
          <w:ilvl w:val="0"/>
          <w:numId w:val="1"/>
        </w:numPr>
        <w:rPr>
          <w:rFonts w:ascii="Gadugi" w:hAnsi="Gadugi"/>
        </w:rPr>
      </w:pPr>
      <w:r w:rsidRPr="002C54AB">
        <w:rPr>
          <w:rFonts w:ascii="Gadugi" w:hAnsi="Gadugi"/>
        </w:rPr>
        <w:lastRenderedPageBreak/>
        <w:t>Audiovisual materials</w:t>
      </w:r>
    </w:p>
    <w:p w14:paraId="40FCAE8D" w14:textId="02091A73" w:rsidR="002C54AB" w:rsidRPr="002C54AB" w:rsidRDefault="13FD8F5F" w:rsidP="002C54AB">
      <w:pPr>
        <w:pStyle w:val="StandardWeb"/>
        <w:numPr>
          <w:ilvl w:val="1"/>
          <w:numId w:val="1"/>
        </w:numPr>
        <w:rPr>
          <w:rFonts w:ascii="Gadugi" w:hAnsi="Gadugi"/>
          <w:lang w:val="es-ES"/>
        </w:rPr>
      </w:pPr>
      <w:hyperlink r:id="rId13">
        <w:r w:rsidRPr="13FD8F5F">
          <w:rPr>
            <w:rStyle w:val="Hiperveza"/>
            <w:lang w:val="es-ES"/>
          </w:rPr>
          <w:t>Interview Rosa García, Director  CAECV</w:t>
        </w:r>
      </w:hyperlink>
      <w:r w:rsidRPr="13FD8F5F">
        <w:rPr>
          <w:rFonts w:ascii="Gadugi" w:hAnsi="Gadugi"/>
          <w:lang w:val="es-ES"/>
        </w:rPr>
        <w:t xml:space="preserve"> (Spanish)</w:t>
      </w:r>
    </w:p>
    <w:p w14:paraId="5F9F35C7" w14:textId="7BDE10C2" w:rsidR="002C54AB" w:rsidRPr="00DA64DD" w:rsidRDefault="13FD8F5F" w:rsidP="00DA64DD">
      <w:pPr>
        <w:pStyle w:val="StandardWeb"/>
        <w:numPr>
          <w:ilvl w:val="1"/>
          <w:numId w:val="1"/>
        </w:numPr>
        <w:rPr>
          <w:rFonts w:ascii="Gadugi" w:hAnsi="Gadugi"/>
          <w:lang w:val="es-ES"/>
        </w:rPr>
      </w:pPr>
      <w:hyperlink r:id="rId14">
        <w:r w:rsidRPr="13FD8F5F">
          <w:rPr>
            <w:rStyle w:val="Hiperveza"/>
            <w:lang w:val="es-ES"/>
          </w:rPr>
          <w:t>Interview Ricard Ballester, organic agricultura responsable in La Unió Llauradora i Ramadera</w:t>
        </w:r>
      </w:hyperlink>
      <w:r w:rsidRPr="13FD8F5F">
        <w:rPr>
          <w:rFonts w:ascii="Gadugi" w:hAnsi="Gadugi"/>
          <w:lang w:val="es-ES"/>
        </w:rPr>
        <w:t xml:space="preserve"> (Catalan)</w:t>
      </w:r>
    </w:p>
    <w:p w14:paraId="0C47FC74" w14:textId="647D98EE" w:rsidR="002C54AB" w:rsidRDefault="002C54AB" w:rsidP="4EA94425">
      <w:pPr>
        <w:pStyle w:val="StandardWeb"/>
        <w:numPr>
          <w:ilvl w:val="1"/>
          <w:numId w:val="1"/>
        </w:numPr>
        <w:rPr>
          <w:rFonts w:ascii="Gadugi" w:hAnsi="Gadugi"/>
          <w:lang w:val="es-ES"/>
        </w:rPr>
      </w:pPr>
      <w:hyperlink r:id="rId15" w:history="1">
        <w:r w:rsidRPr="00472AFB">
          <w:rPr>
            <w:rStyle w:val="Hiperveza"/>
            <w:lang w:val="es-ES"/>
          </w:rPr>
          <w:t>Interview Adrián Rodríguez–COMAV, Instituto Universitario de Conservación y Mejora de la Agrodiversidad</w:t>
        </w:r>
      </w:hyperlink>
      <w:r w:rsidRPr="4EA94425">
        <w:rPr>
          <w:rFonts w:ascii="Gadugi" w:hAnsi="Gadugi"/>
          <w:lang w:val="es-ES"/>
        </w:rPr>
        <w:t>, UPV</w:t>
      </w:r>
      <w:r w:rsidR="000D7AA3" w:rsidRPr="4EA94425">
        <w:rPr>
          <w:rFonts w:ascii="Gadugi" w:hAnsi="Gadugi"/>
          <w:lang w:val="es-ES"/>
        </w:rPr>
        <w:t xml:space="preserve"> (Spanish)</w:t>
      </w:r>
    </w:p>
    <w:p w14:paraId="62B1C82C" w14:textId="77777777" w:rsidR="001274E2" w:rsidRDefault="001274E2" w:rsidP="001274E2">
      <w:pPr>
        <w:pStyle w:val="StandardWeb"/>
        <w:rPr>
          <w:rFonts w:ascii="Gadugi" w:hAnsi="Gadugi"/>
          <w:lang w:val="es-ES"/>
        </w:rPr>
      </w:pPr>
    </w:p>
    <w:p w14:paraId="2D5871FD" w14:textId="1A27AD93" w:rsidR="00B94BA6" w:rsidRPr="00BF0943" w:rsidRDefault="00B94BA6" w:rsidP="00B94BA6">
      <w:pPr>
        <w:pStyle w:val="Heading4ALL-Ready"/>
      </w:pPr>
      <w:r w:rsidRPr="00BF0943">
        <w:t>Unit 3</w:t>
      </w:r>
      <w:r w:rsidR="00714646">
        <w:t>.</w:t>
      </w:r>
      <w:r w:rsidRPr="00BF0943">
        <w:t xml:space="preserve"> Insights of the organic seeds and breeding sector in Europe. Part I</w:t>
      </w:r>
      <w:r w:rsidR="00126A8F">
        <w:t>.</w:t>
      </w:r>
    </w:p>
    <w:p w14:paraId="3BAC2DBA" w14:textId="77777777" w:rsidR="006A4BD0" w:rsidRDefault="006A4BD0" w:rsidP="006A4BD0">
      <w:pPr>
        <w:pStyle w:val="StandardWeb"/>
        <w:numPr>
          <w:ilvl w:val="0"/>
          <w:numId w:val="1"/>
        </w:numPr>
        <w:rPr>
          <w:rFonts w:ascii="Gadugi" w:hAnsi="Gadugi"/>
        </w:rPr>
      </w:pPr>
      <w:r w:rsidRPr="002C54AB">
        <w:rPr>
          <w:rFonts w:ascii="Gadugi" w:hAnsi="Gadugi"/>
        </w:rPr>
        <w:t>Presentations</w:t>
      </w:r>
    </w:p>
    <w:p w14:paraId="15D1B28F" w14:textId="3A9FBF8E" w:rsidR="006A4BD0" w:rsidRPr="000B69B4" w:rsidRDefault="006A4BD0" w:rsidP="000B69B4">
      <w:pPr>
        <w:pStyle w:val="StandardWeb"/>
        <w:numPr>
          <w:ilvl w:val="1"/>
          <w:numId w:val="1"/>
        </w:numPr>
        <w:rPr>
          <w:rFonts w:ascii="Gadugi" w:hAnsi="Gadugi"/>
        </w:rPr>
      </w:pPr>
      <w:hyperlink r:id="rId16" w:history="1">
        <w:r w:rsidRPr="000B69B4">
          <w:rPr>
            <w:rStyle w:val="Hiperveza"/>
          </w:rPr>
          <w:t>Dora Mari</w:t>
        </w:r>
        <w:r w:rsidRPr="000B69B4">
          <w:rPr>
            <w:rStyle w:val="Hiperveza"/>
            <w:rFonts w:ascii="Calibri" w:hAnsi="Calibri" w:cs="Calibri"/>
          </w:rPr>
          <w:t>č</w:t>
        </w:r>
        <w:r w:rsidRPr="000B69B4">
          <w:rPr>
            <w:rStyle w:val="Hiperveza"/>
          </w:rPr>
          <w:t>i</w:t>
        </w:r>
        <w:r w:rsidRPr="000B69B4">
          <w:rPr>
            <w:rStyle w:val="Hiperveza"/>
            <w:rFonts w:ascii="Calibri" w:hAnsi="Calibri" w:cs="Calibri"/>
          </w:rPr>
          <w:t>ć</w:t>
        </w:r>
        <w:r w:rsidRPr="000B69B4">
          <w:rPr>
            <w:rStyle w:val="Hiperveza"/>
          </w:rPr>
          <w:t>, IPS - Insights of the organic seeds and breeding ecosystem in Europe</w:t>
        </w:r>
      </w:hyperlink>
      <w:r w:rsidRPr="000B69B4">
        <w:rPr>
          <w:rFonts w:ascii="Gadugi" w:hAnsi="Gadugi"/>
        </w:rPr>
        <w:t xml:space="preserve"> (English)</w:t>
      </w:r>
    </w:p>
    <w:p w14:paraId="372673B1" w14:textId="77777777" w:rsidR="006A4BD0" w:rsidRDefault="006A4BD0" w:rsidP="006A4BD0">
      <w:pPr>
        <w:pStyle w:val="StandardWeb"/>
        <w:numPr>
          <w:ilvl w:val="0"/>
          <w:numId w:val="1"/>
        </w:numPr>
        <w:rPr>
          <w:rFonts w:ascii="Gadugi" w:hAnsi="Gadugi"/>
        </w:rPr>
      </w:pPr>
      <w:r w:rsidRPr="002C54AB">
        <w:rPr>
          <w:rFonts w:ascii="Gadugi" w:hAnsi="Gadugi"/>
        </w:rPr>
        <w:t>Audiovisual materials</w:t>
      </w:r>
    </w:p>
    <w:p w14:paraId="46F54AEE" w14:textId="5AF5D0F3" w:rsidR="00B94BA6" w:rsidRPr="001274E2" w:rsidRDefault="006A4BD0" w:rsidP="00B94BA6">
      <w:pPr>
        <w:pStyle w:val="StandardWeb"/>
        <w:numPr>
          <w:ilvl w:val="1"/>
          <w:numId w:val="1"/>
        </w:numPr>
        <w:rPr>
          <w:rFonts w:ascii="Gadugi" w:hAnsi="Gadugi"/>
        </w:rPr>
      </w:pPr>
      <w:hyperlink r:id="rId17" w:history="1">
        <w:r w:rsidRPr="003F5132">
          <w:rPr>
            <w:rStyle w:val="Hiperveza"/>
          </w:rPr>
          <w:t>Dora Mari</w:t>
        </w:r>
        <w:r w:rsidRPr="003F5132">
          <w:rPr>
            <w:rStyle w:val="Hiperveza"/>
            <w:rFonts w:ascii="Calibri" w:hAnsi="Calibri" w:cs="Calibri"/>
          </w:rPr>
          <w:t>č</w:t>
        </w:r>
        <w:r w:rsidRPr="003F5132">
          <w:rPr>
            <w:rStyle w:val="Hiperveza"/>
          </w:rPr>
          <w:t>i</w:t>
        </w:r>
        <w:r w:rsidRPr="003F5132">
          <w:rPr>
            <w:rStyle w:val="Hiperveza"/>
            <w:rFonts w:ascii="Calibri" w:hAnsi="Calibri" w:cs="Calibri"/>
          </w:rPr>
          <w:t>ć</w:t>
        </w:r>
        <w:r w:rsidRPr="003F5132">
          <w:rPr>
            <w:rStyle w:val="Hiperveza"/>
          </w:rPr>
          <w:t>, IPS - Insights of the organic seeds and breeding ecosystem in Europe (English)</w:t>
        </w:r>
      </w:hyperlink>
    </w:p>
    <w:p w14:paraId="06AA6840" w14:textId="77777777" w:rsidR="001274E2" w:rsidRPr="008E2E30" w:rsidRDefault="001274E2" w:rsidP="001274E2">
      <w:pPr>
        <w:pStyle w:val="StandardWeb"/>
        <w:rPr>
          <w:rFonts w:ascii="Gadugi" w:hAnsi="Gadugi"/>
        </w:rPr>
      </w:pPr>
    </w:p>
    <w:p w14:paraId="4B4872F6" w14:textId="1E78AE70" w:rsidR="00B94BA6" w:rsidRPr="00BF0943" w:rsidRDefault="00B94BA6" w:rsidP="00B94BA6">
      <w:pPr>
        <w:pStyle w:val="Heading4ALL-Ready"/>
      </w:pPr>
      <w:r>
        <w:t>Unit 4</w:t>
      </w:r>
      <w:r w:rsidR="00714646">
        <w:t>.</w:t>
      </w:r>
      <w:r>
        <w:t xml:space="preserve"> Insights of the organic seeds and breeding sector in Europe. Part II</w:t>
      </w:r>
      <w:r w:rsidR="00EC283D">
        <w:t>.</w:t>
      </w:r>
    </w:p>
    <w:p w14:paraId="2BB87ECA" w14:textId="77777777" w:rsidR="006A4BD0" w:rsidRDefault="006A4BD0" w:rsidP="006A4BD0">
      <w:pPr>
        <w:pStyle w:val="StandardWeb"/>
        <w:numPr>
          <w:ilvl w:val="0"/>
          <w:numId w:val="1"/>
        </w:numPr>
        <w:rPr>
          <w:rFonts w:ascii="Gadugi" w:hAnsi="Gadugi"/>
        </w:rPr>
      </w:pPr>
      <w:r w:rsidRPr="002C54AB">
        <w:rPr>
          <w:rFonts w:ascii="Gadugi" w:hAnsi="Gadugi"/>
        </w:rPr>
        <w:t>Presentations</w:t>
      </w:r>
    </w:p>
    <w:p w14:paraId="2F6D278A" w14:textId="5FBD32C6" w:rsidR="00EC283D" w:rsidRPr="00EC283D" w:rsidRDefault="00EC283D" w:rsidP="00EC283D">
      <w:pPr>
        <w:pStyle w:val="StandardWeb"/>
        <w:numPr>
          <w:ilvl w:val="1"/>
          <w:numId w:val="1"/>
        </w:numPr>
        <w:rPr>
          <w:rFonts w:ascii="Gadugi" w:hAnsi="Gadugi"/>
        </w:rPr>
      </w:pPr>
      <w:r w:rsidRPr="00EC283D">
        <w:rPr>
          <w:rFonts w:ascii="Gadugi" w:hAnsi="Gadugi"/>
        </w:rPr>
        <w:t xml:space="preserve">Freya Schäfer, researcher </w:t>
      </w:r>
      <w:hyperlink r:id="rId18">
        <w:r w:rsidRPr="00EC283D">
          <w:rPr>
            <w:rFonts w:ascii="Gadugi" w:hAnsi="Gadugi"/>
          </w:rPr>
          <w:t>FiBL Germany</w:t>
        </w:r>
      </w:hyperlink>
      <w:r w:rsidRPr="00EC283D">
        <w:rPr>
          <w:rFonts w:ascii="Gadugi" w:hAnsi="Gadugi"/>
        </w:rPr>
        <w:t xml:space="preserve">, and Mariateresa Lazzaro, scientific co-coordinator </w:t>
      </w:r>
      <w:hyperlink r:id="rId19">
        <w:r w:rsidRPr="00EC283D">
          <w:rPr>
            <w:rFonts w:ascii="Gadugi" w:hAnsi="Gadugi"/>
          </w:rPr>
          <w:t>LiveSeeding</w:t>
        </w:r>
      </w:hyperlink>
      <w:r w:rsidRPr="00EC283D">
        <w:rPr>
          <w:rFonts w:ascii="Gadugi" w:hAnsi="Gadugi"/>
        </w:rPr>
        <w:t xml:space="preserve">, </w:t>
      </w:r>
      <w:hyperlink r:id="rId20">
        <w:r w:rsidRPr="00EC283D">
          <w:rPr>
            <w:rFonts w:ascii="Gadugi" w:hAnsi="Gadugi"/>
          </w:rPr>
          <w:t>FiBL Switzerland</w:t>
        </w:r>
      </w:hyperlink>
      <w:r w:rsidRPr="00EC283D">
        <w:rPr>
          <w:rFonts w:ascii="Gadugi" w:hAnsi="Gadugi"/>
        </w:rPr>
        <w:t xml:space="preserve"> - </w:t>
      </w:r>
      <w:hyperlink r:id="rId21" w:history="1">
        <w:r w:rsidRPr="002F3876">
          <w:rPr>
            <w:rStyle w:val="Hiperveza"/>
          </w:rPr>
          <w:t>Insights of the organic seed and breeding sector in the EU</w:t>
        </w:r>
      </w:hyperlink>
      <w:r w:rsidRPr="00EC283D">
        <w:rPr>
          <w:rFonts w:ascii="Gadugi" w:hAnsi="Gadugi"/>
        </w:rPr>
        <w:t xml:space="preserve"> (English)</w:t>
      </w:r>
    </w:p>
    <w:p w14:paraId="690FC656" w14:textId="77777777" w:rsidR="006A4BD0" w:rsidRDefault="006A4BD0" w:rsidP="006A4BD0">
      <w:pPr>
        <w:pStyle w:val="StandardWeb"/>
        <w:numPr>
          <w:ilvl w:val="0"/>
          <w:numId w:val="1"/>
        </w:numPr>
        <w:rPr>
          <w:rFonts w:ascii="Gadugi" w:hAnsi="Gadugi"/>
        </w:rPr>
      </w:pPr>
      <w:r w:rsidRPr="002C54AB">
        <w:rPr>
          <w:rFonts w:ascii="Gadugi" w:hAnsi="Gadugi"/>
        </w:rPr>
        <w:t>Audiovisual materials</w:t>
      </w:r>
    </w:p>
    <w:p w14:paraId="06229FDB" w14:textId="1959A84E" w:rsidR="00B94BA6" w:rsidRPr="008E2E30" w:rsidRDefault="00EC283D" w:rsidP="00B94BA6">
      <w:pPr>
        <w:pStyle w:val="StandardWeb"/>
        <w:numPr>
          <w:ilvl w:val="1"/>
          <w:numId w:val="1"/>
        </w:numPr>
        <w:rPr>
          <w:rFonts w:ascii="Gadugi" w:hAnsi="Gadugi"/>
        </w:rPr>
      </w:pPr>
      <w:r w:rsidRPr="4EA94425">
        <w:rPr>
          <w:rFonts w:ascii="Gadugi" w:hAnsi="Gadugi"/>
        </w:rPr>
        <w:t xml:space="preserve">Freya Schäfer, researcher </w:t>
      </w:r>
      <w:hyperlink r:id="rId22">
        <w:r w:rsidRPr="4EA94425">
          <w:rPr>
            <w:rFonts w:ascii="Gadugi" w:hAnsi="Gadugi"/>
          </w:rPr>
          <w:t>FiBL Germany</w:t>
        </w:r>
      </w:hyperlink>
      <w:r w:rsidRPr="4EA94425">
        <w:rPr>
          <w:rFonts w:ascii="Gadugi" w:hAnsi="Gadugi"/>
        </w:rPr>
        <w:t xml:space="preserve">, and Mariateresa Lazzaro, scientific co-coordinator </w:t>
      </w:r>
      <w:hyperlink r:id="rId23">
        <w:r w:rsidRPr="4EA94425">
          <w:rPr>
            <w:rFonts w:ascii="Gadugi" w:hAnsi="Gadugi"/>
          </w:rPr>
          <w:t>LiveSeeding</w:t>
        </w:r>
      </w:hyperlink>
      <w:r w:rsidRPr="4EA94425">
        <w:rPr>
          <w:rFonts w:ascii="Gadugi" w:hAnsi="Gadugi"/>
        </w:rPr>
        <w:t xml:space="preserve">, </w:t>
      </w:r>
      <w:hyperlink r:id="rId24">
        <w:r w:rsidRPr="4EA94425">
          <w:rPr>
            <w:rFonts w:ascii="Gadugi" w:hAnsi="Gadugi"/>
          </w:rPr>
          <w:t>FiBL Switzerland</w:t>
        </w:r>
      </w:hyperlink>
      <w:r w:rsidRPr="4EA94425">
        <w:rPr>
          <w:rFonts w:ascii="Gadugi" w:hAnsi="Gadugi"/>
        </w:rPr>
        <w:t xml:space="preserve"> - </w:t>
      </w:r>
      <w:hyperlink r:id="rId25" w:history="1">
        <w:r w:rsidRPr="00487B09">
          <w:rPr>
            <w:rStyle w:val="Hiperveza"/>
          </w:rPr>
          <w:t>Insights of the organic seed and breeding sector in the EU</w:t>
        </w:r>
      </w:hyperlink>
      <w:r w:rsidRPr="4EA94425">
        <w:rPr>
          <w:rFonts w:ascii="Gadugi" w:hAnsi="Gadugi"/>
        </w:rPr>
        <w:t xml:space="preserve"> (English)</w:t>
      </w:r>
    </w:p>
    <w:p w14:paraId="24D90D16" w14:textId="50842FC1" w:rsidR="4EA94425" w:rsidRDefault="4EA94425" w:rsidP="4EA94425">
      <w:pPr>
        <w:pStyle w:val="Heading4ALL-Ready"/>
      </w:pPr>
    </w:p>
    <w:p w14:paraId="795B555E" w14:textId="2E75CF44" w:rsidR="00B94BA6" w:rsidRPr="00BF0943" w:rsidRDefault="00B94BA6" w:rsidP="00B94BA6">
      <w:pPr>
        <w:pStyle w:val="Heading4ALL-Ready"/>
      </w:pPr>
      <w:r w:rsidRPr="009248ED">
        <w:t>Unit 5</w:t>
      </w:r>
      <w:r w:rsidR="00714646">
        <w:t>.</w:t>
      </w:r>
      <w:r w:rsidRPr="009248ED">
        <w:t xml:space="preserve"> </w:t>
      </w:r>
      <w:r w:rsidRPr="00BF0943">
        <w:t>Revision of EU legislation on plant reproductive material. Part I</w:t>
      </w:r>
      <w:r w:rsidR="00EC283D">
        <w:t>.</w:t>
      </w:r>
    </w:p>
    <w:p w14:paraId="1D38C6BB" w14:textId="77777777" w:rsidR="006A4BD0" w:rsidRDefault="006A4BD0" w:rsidP="006A4BD0">
      <w:pPr>
        <w:pStyle w:val="StandardWeb"/>
        <w:numPr>
          <w:ilvl w:val="0"/>
          <w:numId w:val="1"/>
        </w:numPr>
        <w:rPr>
          <w:rFonts w:ascii="Gadugi" w:hAnsi="Gadugi"/>
        </w:rPr>
      </w:pPr>
      <w:r w:rsidRPr="002C54AB">
        <w:rPr>
          <w:rFonts w:ascii="Gadugi" w:hAnsi="Gadugi"/>
        </w:rPr>
        <w:t>Presentations</w:t>
      </w:r>
    </w:p>
    <w:p w14:paraId="00C04D6C" w14:textId="780F294E" w:rsidR="00EC283D" w:rsidRPr="002C54AB" w:rsidRDefault="00EC283D" w:rsidP="00EC283D">
      <w:pPr>
        <w:pStyle w:val="StandardWeb"/>
        <w:numPr>
          <w:ilvl w:val="1"/>
          <w:numId w:val="1"/>
        </w:numPr>
        <w:rPr>
          <w:rFonts w:ascii="Gadugi" w:hAnsi="Gadugi"/>
        </w:rPr>
      </w:pPr>
      <w:hyperlink r:id="rId26" w:history="1">
        <w:r w:rsidRPr="009A471E">
          <w:rPr>
            <w:rStyle w:val="Hiperveza"/>
          </w:rPr>
          <w:t xml:space="preserve">Maria Zintl, IFOAM - New legislation on Plant Reproductive Material (English): </w:t>
        </w:r>
      </w:hyperlink>
      <w:r w:rsidRPr="00EC283D">
        <w:rPr>
          <w:rFonts w:ascii="Gadugi" w:hAnsi="Gadugi"/>
        </w:rPr>
        <w:t xml:space="preserve"> </w:t>
      </w:r>
    </w:p>
    <w:p w14:paraId="262CC695" w14:textId="77777777" w:rsidR="006A4BD0" w:rsidRDefault="006A4BD0" w:rsidP="006A4BD0">
      <w:pPr>
        <w:pStyle w:val="StandardWeb"/>
        <w:numPr>
          <w:ilvl w:val="0"/>
          <w:numId w:val="1"/>
        </w:numPr>
        <w:rPr>
          <w:rFonts w:ascii="Gadugi" w:hAnsi="Gadugi"/>
        </w:rPr>
      </w:pPr>
      <w:r w:rsidRPr="002C54AB">
        <w:rPr>
          <w:rFonts w:ascii="Gadugi" w:hAnsi="Gadugi"/>
        </w:rPr>
        <w:t>Complementary reference materials</w:t>
      </w:r>
    </w:p>
    <w:p w14:paraId="29552180" w14:textId="0650ECF8" w:rsidR="00126A8F" w:rsidRPr="00126A8F" w:rsidRDefault="00126A8F" w:rsidP="00126A8F">
      <w:pPr>
        <w:pStyle w:val="StandardWeb"/>
        <w:numPr>
          <w:ilvl w:val="1"/>
          <w:numId w:val="1"/>
        </w:numPr>
        <w:rPr>
          <w:rFonts w:ascii="Gadugi" w:hAnsi="Gadugi"/>
        </w:rPr>
      </w:pPr>
      <w:hyperlink r:id="rId27" w:history="1">
        <w:r w:rsidRPr="00D22E90">
          <w:rPr>
            <w:rStyle w:val="Hiperveza"/>
          </w:rPr>
          <w:t>The European Commission proposal for a Regulation on the production and marketing of plant reproductive material</w:t>
        </w:r>
      </w:hyperlink>
    </w:p>
    <w:p w14:paraId="1ECB0305" w14:textId="77777777" w:rsidR="006A4BD0" w:rsidRDefault="006A4BD0" w:rsidP="006A4BD0">
      <w:pPr>
        <w:pStyle w:val="StandardWeb"/>
        <w:numPr>
          <w:ilvl w:val="0"/>
          <w:numId w:val="1"/>
        </w:numPr>
        <w:rPr>
          <w:rFonts w:ascii="Gadugi" w:hAnsi="Gadugi"/>
        </w:rPr>
      </w:pPr>
      <w:r w:rsidRPr="002C54AB">
        <w:rPr>
          <w:rFonts w:ascii="Gadugi" w:hAnsi="Gadugi"/>
        </w:rPr>
        <w:t>Audiovisual materials</w:t>
      </w:r>
    </w:p>
    <w:p w14:paraId="339C3312" w14:textId="0A9E09F5" w:rsidR="00605607" w:rsidRPr="008E2E30" w:rsidRDefault="00EC283D" w:rsidP="008E2E30">
      <w:pPr>
        <w:pStyle w:val="StandardWeb"/>
        <w:numPr>
          <w:ilvl w:val="1"/>
          <w:numId w:val="1"/>
        </w:numPr>
        <w:rPr>
          <w:rFonts w:ascii="Gadugi" w:hAnsi="Gadugi"/>
        </w:rPr>
      </w:pPr>
      <w:hyperlink r:id="rId28" w:history="1">
        <w:r w:rsidRPr="00164A6D">
          <w:rPr>
            <w:rStyle w:val="Hiperveza"/>
          </w:rPr>
          <w:t>Maria Zintl, IFOAM - New legislation on Plant Reproductive Material</w:t>
        </w:r>
      </w:hyperlink>
      <w:r w:rsidRPr="00EC283D">
        <w:rPr>
          <w:rFonts w:ascii="Gadugi" w:hAnsi="Gadugi"/>
        </w:rPr>
        <w:t xml:space="preserve"> (English)</w:t>
      </w:r>
    </w:p>
    <w:p w14:paraId="674B7CBA" w14:textId="03A7031A" w:rsidR="00B94BA6" w:rsidRPr="00BF0943" w:rsidRDefault="00B94BA6" w:rsidP="00B94BA6">
      <w:pPr>
        <w:pStyle w:val="Heading4ALL-Ready"/>
      </w:pPr>
      <w:r w:rsidRPr="00BF0943">
        <w:t>Unit 6. Revision of EU legislation on plant reproductive material. Part II</w:t>
      </w:r>
      <w:r w:rsidR="00126A8F">
        <w:t>.</w:t>
      </w:r>
    </w:p>
    <w:p w14:paraId="6D3F95D4" w14:textId="77777777" w:rsidR="006A4BD0" w:rsidRDefault="006A4BD0" w:rsidP="006A4BD0">
      <w:pPr>
        <w:pStyle w:val="StandardWeb"/>
        <w:numPr>
          <w:ilvl w:val="0"/>
          <w:numId w:val="1"/>
        </w:numPr>
        <w:rPr>
          <w:rFonts w:ascii="Gadugi" w:hAnsi="Gadugi"/>
        </w:rPr>
      </w:pPr>
      <w:r w:rsidRPr="002C54AB">
        <w:rPr>
          <w:rFonts w:ascii="Gadugi" w:hAnsi="Gadugi"/>
        </w:rPr>
        <w:t>Presentations</w:t>
      </w:r>
    </w:p>
    <w:p w14:paraId="423EC6D7" w14:textId="27115482" w:rsidR="00126A8F" w:rsidRPr="002C54AB" w:rsidRDefault="00126A8F" w:rsidP="00126A8F">
      <w:pPr>
        <w:pStyle w:val="StandardWeb"/>
        <w:numPr>
          <w:ilvl w:val="1"/>
          <w:numId w:val="1"/>
        </w:numPr>
        <w:rPr>
          <w:rFonts w:ascii="Gadugi" w:hAnsi="Gadugi"/>
        </w:rPr>
      </w:pPr>
      <w:hyperlink r:id="rId29" w:history="1">
        <w:r w:rsidRPr="009220C3">
          <w:rPr>
            <w:rStyle w:val="Hiperveza"/>
          </w:rPr>
          <w:t>Maria Zintl, IFOAM - Current status of the regulatory review process for the marketing of PRM in the EU</w:t>
        </w:r>
      </w:hyperlink>
      <w:r w:rsidRPr="00126A8F">
        <w:rPr>
          <w:rFonts w:ascii="Gadugi" w:hAnsi="Gadugi"/>
        </w:rPr>
        <w:t xml:space="preserve"> </w:t>
      </w:r>
      <w:r w:rsidRPr="00EC283D">
        <w:rPr>
          <w:rFonts w:ascii="Gadugi" w:hAnsi="Gadugi"/>
        </w:rPr>
        <w:t>(English)</w:t>
      </w:r>
    </w:p>
    <w:p w14:paraId="3B63DD01" w14:textId="77777777" w:rsidR="006A4BD0" w:rsidRDefault="006A4BD0" w:rsidP="006A4BD0">
      <w:pPr>
        <w:pStyle w:val="StandardWeb"/>
        <w:numPr>
          <w:ilvl w:val="0"/>
          <w:numId w:val="1"/>
        </w:numPr>
        <w:rPr>
          <w:rFonts w:ascii="Gadugi" w:hAnsi="Gadugi"/>
        </w:rPr>
      </w:pPr>
      <w:r w:rsidRPr="002C54AB">
        <w:rPr>
          <w:rFonts w:ascii="Gadugi" w:hAnsi="Gadugi"/>
        </w:rPr>
        <w:t>Complementary reference materials</w:t>
      </w:r>
    </w:p>
    <w:p w14:paraId="5B6DBAA9" w14:textId="1265C27E" w:rsidR="00126A8F" w:rsidRPr="00126A8F" w:rsidRDefault="00126A8F" w:rsidP="00126A8F">
      <w:pPr>
        <w:pStyle w:val="StandardWeb"/>
        <w:numPr>
          <w:ilvl w:val="1"/>
          <w:numId w:val="1"/>
        </w:numPr>
        <w:rPr>
          <w:rFonts w:ascii="Gadugi" w:hAnsi="Gadugi"/>
        </w:rPr>
      </w:pPr>
      <w:hyperlink r:id="rId30" w:history="1">
        <w:r w:rsidRPr="00D37F6A">
          <w:rPr>
            <w:rStyle w:val="Hiperveza"/>
          </w:rPr>
          <w:t>The European Parliament legislative resolution of 24 April 2024</w:t>
        </w:r>
      </w:hyperlink>
    </w:p>
    <w:p w14:paraId="012233ED" w14:textId="77777777" w:rsidR="006A4BD0" w:rsidRDefault="006A4BD0" w:rsidP="006A4BD0">
      <w:pPr>
        <w:pStyle w:val="StandardWeb"/>
        <w:numPr>
          <w:ilvl w:val="0"/>
          <w:numId w:val="1"/>
        </w:numPr>
        <w:rPr>
          <w:rFonts w:ascii="Gadugi" w:hAnsi="Gadugi"/>
        </w:rPr>
      </w:pPr>
      <w:r w:rsidRPr="002C54AB">
        <w:rPr>
          <w:rFonts w:ascii="Gadugi" w:hAnsi="Gadugi"/>
        </w:rPr>
        <w:t>Audiovisual materials</w:t>
      </w:r>
    </w:p>
    <w:p w14:paraId="7AB9EA09" w14:textId="1BE754D9" w:rsidR="00126A8F" w:rsidRPr="002C54AB" w:rsidRDefault="00126A8F" w:rsidP="00126A8F">
      <w:pPr>
        <w:pStyle w:val="StandardWeb"/>
        <w:numPr>
          <w:ilvl w:val="1"/>
          <w:numId w:val="1"/>
        </w:numPr>
        <w:rPr>
          <w:rFonts w:ascii="Gadugi" w:hAnsi="Gadugi"/>
        </w:rPr>
      </w:pPr>
      <w:hyperlink r:id="rId31" w:history="1">
        <w:r w:rsidRPr="00064B75">
          <w:rPr>
            <w:rStyle w:val="Hiperveza"/>
          </w:rPr>
          <w:t>Maria Zintl, IFOAM - Current status of the regulatory review process for the marketing of PRM in the EU</w:t>
        </w:r>
      </w:hyperlink>
      <w:r w:rsidRPr="00126A8F">
        <w:rPr>
          <w:rFonts w:ascii="Gadugi" w:hAnsi="Gadugi"/>
        </w:rPr>
        <w:t xml:space="preserve"> </w:t>
      </w:r>
      <w:r w:rsidRPr="00EC283D">
        <w:rPr>
          <w:rFonts w:ascii="Gadugi" w:hAnsi="Gadugi"/>
        </w:rPr>
        <w:t>(English)</w:t>
      </w:r>
    </w:p>
    <w:p w14:paraId="5D5EFC9E" w14:textId="77777777" w:rsidR="00B94BA6" w:rsidRPr="009248ED" w:rsidRDefault="00B94BA6" w:rsidP="00B94BA6">
      <w:pPr>
        <w:pStyle w:val="StandardWeb"/>
        <w:rPr>
          <w:rFonts w:ascii="Gadugi" w:hAnsi="Gadugi"/>
        </w:rPr>
      </w:pPr>
    </w:p>
    <w:p w14:paraId="130B5E14" w14:textId="77777777" w:rsidR="00877F10" w:rsidRDefault="00877F10"/>
    <w:sectPr w:rsidR="00877F10">
      <w:headerReference w:type="even" r:id="rId32"/>
      <w:headerReference w:type="default" r:id="rId33"/>
      <w:footerReference w:type="even" r:id="rId34"/>
      <w:footerReference w:type="default" r:id="rId35"/>
      <w:headerReference w:type="first" r:id="rId36"/>
      <w:footerReference w:type="first" r:id="rId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4B48" w14:textId="77777777" w:rsidR="00A07E09" w:rsidRDefault="00A07E09" w:rsidP="000D7AA3">
      <w:r>
        <w:separator/>
      </w:r>
    </w:p>
  </w:endnote>
  <w:endnote w:type="continuationSeparator" w:id="0">
    <w:p w14:paraId="086F4CCA" w14:textId="77777777" w:rsidR="00A07E09" w:rsidRDefault="00A07E09" w:rsidP="000D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C517" w14:textId="77777777" w:rsidR="00E36A64" w:rsidRDefault="00E36A6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2E5" w14:textId="1E86BF18" w:rsidR="000D7AA3" w:rsidRDefault="000D7AA3">
    <w:pPr>
      <w:pStyle w:val="Podnoje"/>
    </w:pPr>
    <w:r>
      <w:rPr>
        <w:rStyle w:val="wacimagecontainer"/>
        <w:rFonts w:ascii="Segoe UI" w:hAnsi="Segoe UI" w:cs="Segoe UI"/>
        <w:noProof/>
      </w:rPr>
      <w:drawing>
        <wp:inline distT="0" distB="0" distL="0" distR="0" wp14:anchorId="325DC573" wp14:editId="5251D304">
          <wp:extent cx="5612130" cy="964390"/>
          <wp:effectExtent l="0" t="0" r="1270" b="0"/>
          <wp:docPr id="1873676964" name="Imagen 1" descr="Group 29,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29, Objeto agrup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6439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6003" w14:textId="77777777" w:rsidR="00E36A64" w:rsidRDefault="00E36A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3913" w14:textId="77777777" w:rsidR="00A07E09" w:rsidRDefault="00A07E09" w:rsidP="000D7AA3">
      <w:r>
        <w:separator/>
      </w:r>
    </w:p>
  </w:footnote>
  <w:footnote w:type="continuationSeparator" w:id="0">
    <w:p w14:paraId="0CDEC356" w14:textId="77777777" w:rsidR="00A07E09" w:rsidRDefault="00A07E09" w:rsidP="000D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8E21" w14:textId="77777777" w:rsidR="00E36A64" w:rsidRDefault="00E36A6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8581" w14:textId="08928547" w:rsidR="000D7AA3" w:rsidRDefault="000D7AA3">
    <w:pPr>
      <w:pStyle w:val="Zaglavlje"/>
    </w:pPr>
    <w:r>
      <w:rPr>
        <w:noProof/>
      </w:rPr>
      <w:drawing>
        <wp:anchor distT="0" distB="0" distL="114300" distR="114300" simplePos="0" relativeHeight="251659264" behindDoc="0" locked="0" layoutInCell="1" hidden="0" allowOverlap="1" wp14:anchorId="780FA86A" wp14:editId="7C237E59">
          <wp:simplePos x="0" y="0"/>
          <wp:positionH relativeFrom="margin">
            <wp:posOffset>2748205</wp:posOffset>
          </wp:positionH>
          <wp:positionV relativeFrom="margin">
            <wp:posOffset>-528320</wp:posOffset>
          </wp:positionV>
          <wp:extent cx="2933473" cy="936000"/>
          <wp:effectExtent l="0" t="0" r="0" b="0"/>
          <wp:wrapSquare wrapText="bothSides"/>
          <wp:docPr id="2073801356"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2933473" cy="9360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749" w14:textId="77777777" w:rsidR="00E36A64" w:rsidRDefault="00E36A6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18A2"/>
    <w:multiLevelType w:val="multilevel"/>
    <w:tmpl w:val="1D720010"/>
    <w:lvl w:ilvl="0">
      <w:start w:val="3"/>
      <w:numFmt w:val="decimal"/>
      <w:lvlText w:val="%1."/>
      <w:lvlJc w:val="left"/>
      <w:pPr>
        <w:ind w:left="580" w:hanging="580"/>
      </w:pPr>
      <w:rPr>
        <w:rFonts w:hint="default"/>
      </w:rPr>
    </w:lvl>
    <w:lvl w:ilvl="1">
      <w:start w:val="1"/>
      <w:numFmt w:val="decimal"/>
      <w:pStyle w:val="Heading2ALL-Ready"/>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548824EC"/>
    <w:multiLevelType w:val="hybridMultilevel"/>
    <w:tmpl w:val="4DF8775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99B4E8A"/>
    <w:multiLevelType w:val="hybridMultilevel"/>
    <w:tmpl w:val="65F85232"/>
    <w:lvl w:ilvl="0" w:tplc="C3669B52">
      <w:start w:val="21"/>
      <w:numFmt w:val="bullet"/>
      <w:pStyle w:val="Odlomakpopisa"/>
      <w:lvlText w:val="-"/>
      <w:lvlJc w:val="left"/>
      <w:pPr>
        <w:ind w:left="1080" w:hanging="360"/>
      </w:pPr>
      <w:rPr>
        <w:rFonts w:ascii="Gadugi" w:eastAsia="Gadugi" w:hAnsi="Gadugi" w:cs="Gadug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C9615A"/>
    <w:multiLevelType w:val="hybridMultilevel"/>
    <w:tmpl w:val="00B69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09852321">
    <w:abstractNumId w:val="1"/>
  </w:num>
  <w:num w:numId="2" w16cid:durableId="1083572244">
    <w:abstractNumId w:val="0"/>
  </w:num>
  <w:num w:numId="3" w16cid:durableId="414590347">
    <w:abstractNumId w:val="2"/>
  </w:num>
  <w:num w:numId="4" w16cid:durableId="1948732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A6"/>
    <w:rsid w:val="000635E4"/>
    <w:rsid w:val="00064B75"/>
    <w:rsid w:val="000B69B4"/>
    <w:rsid w:val="000D7AA3"/>
    <w:rsid w:val="00126A8F"/>
    <w:rsid w:val="001274E2"/>
    <w:rsid w:val="00164A6D"/>
    <w:rsid w:val="002C54AB"/>
    <w:rsid w:val="002F3876"/>
    <w:rsid w:val="003B70C3"/>
    <w:rsid w:val="003F5132"/>
    <w:rsid w:val="00430FCB"/>
    <w:rsid w:val="00472AFB"/>
    <w:rsid w:val="00487B09"/>
    <w:rsid w:val="005F4FAA"/>
    <w:rsid w:val="00605607"/>
    <w:rsid w:val="006A4BD0"/>
    <w:rsid w:val="00714646"/>
    <w:rsid w:val="00726097"/>
    <w:rsid w:val="007704EE"/>
    <w:rsid w:val="007E29FB"/>
    <w:rsid w:val="00877F10"/>
    <w:rsid w:val="008E2E30"/>
    <w:rsid w:val="009220C3"/>
    <w:rsid w:val="009A471E"/>
    <w:rsid w:val="00A07E09"/>
    <w:rsid w:val="00B94BA6"/>
    <w:rsid w:val="00C97B50"/>
    <w:rsid w:val="00D22E90"/>
    <w:rsid w:val="00D37F6A"/>
    <w:rsid w:val="00DA64DD"/>
    <w:rsid w:val="00E36A64"/>
    <w:rsid w:val="00EC283D"/>
    <w:rsid w:val="00FC227F"/>
    <w:rsid w:val="13FD8F5F"/>
    <w:rsid w:val="375ED9B9"/>
    <w:rsid w:val="4347BC69"/>
    <w:rsid w:val="4D29CA79"/>
    <w:rsid w:val="4EA94425"/>
    <w:rsid w:val="5E6010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8915"/>
  <w15:chartTrackingRefBased/>
  <w15:docId w15:val="{F9178CE0-E22B-A34C-96E0-41D59CE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Naslov1">
    <w:name w:val="heading 1"/>
    <w:aliases w:val="Heading_1"/>
    <w:basedOn w:val="Normal"/>
    <w:next w:val="Normal"/>
    <w:link w:val="Naslov1Char"/>
    <w:uiPriority w:val="9"/>
    <w:qFormat/>
    <w:rsid w:val="00B94BA6"/>
    <w:pPr>
      <w:keepNext/>
      <w:keepLines/>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styleId="Naslov4">
    <w:name w:val="heading 4"/>
    <w:basedOn w:val="Normal"/>
    <w:next w:val="Normal"/>
    <w:link w:val="Naslov4Char"/>
    <w:uiPriority w:val="9"/>
    <w:semiHidden/>
    <w:unhideWhenUsed/>
    <w:qFormat/>
    <w:rsid w:val="00B94B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94BA6"/>
    <w:pPr>
      <w:spacing w:line="288" w:lineRule="auto"/>
      <w:jc w:val="both"/>
    </w:pPr>
    <w:rPr>
      <w:rFonts w:ascii="Times New Roman" w:hAnsi="Times New Roman" w:cs="Times New Roman"/>
      <w:spacing w:val="10"/>
      <w:kern w:val="0"/>
      <w14:ligatures w14:val="none"/>
    </w:rPr>
  </w:style>
  <w:style w:type="character" w:styleId="Referencakomentara">
    <w:name w:val="annotation reference"/>
    <w:basedOn w:val="Zadanifontodlomka"/>
    <w:uiPriority w:val="99"/>
    <w:semiHidden/>
    <w:unhideWhenUsed/>
    <w:rsid w:val="00B94BA6"/>
    <w:rPr>
      <w:sz w:val="16"/>
      <w:szCs w:val="16"/>
    </w:rPr>
  </w:style>
  <w:style w:type="paragraph" w:styleId="Tekstkomentara">
    <w:name w:val="annotation text"/>
    <w:basedOn w:val="Normal"/>
    <w:link w:val="TekstkomentaraChar"/>
    <w:uiPriority w:val="99"/>
    <w:unhideWhenUsed/>
    <w:rsid w:val="00B94BA6"/>
    <w:pPr>
      <w:spacing w:line="288" w:lineRule="auto"/>
      <w:jc w:val="both"/>
    </w:pPr>
    <w:rPr>
      <w:rFonts w:ascii="Gadugi" w:hAnsi="Gadugi"/>
      <w:spacing w:val="10"/>
      <w:kern w:val="0"/>
      <w:sz w:val="22"/>
      <w:szCs w:val="20"/>
      <w14:ligatures w14:val="none"/>
    </w:rPr>
  </w:style>
  <w:style w:type="character" w:customStyle="1" w:styleId="TekstkomentaraChar">
    <w:name w:val="Tekst komentara Char"/>
    <w:basedOn w:val="Zadanifontodlomka"/>
    <w:link w:val="Tekstkomentara"/>
    <w:uiPriority w:val="99"/>
    <w:rsid w:val="00B94BA6"/>
    <w:rPr>
      <w:rFonts w:ascii="Gadugi" w:hAnsi="Gadugi"/>
      <w:spacing w:val="10"/>
      <w:kern w:val="0"/>
      <w:sz w:val="22"/>
      <w:szCs w:val="20"/>
      <w:lang w:val="en-GB"/>
      <w14:ligatures w14:val="none"/>
    </w:rPr>
  </w:style>
  <w:style w:type="paragraph" w:customStyle="1" w:styleId="Heading2ALL-Ready">
    <w:name w:val="Heading_2_ALL-Ready"/>
    <w:basedOn w:val="Normal"/>
    <w:next w:val="Normal"/>
    <w:qFormat/>
    <w:rsid w:val="00B94BA6"/>
    <w:pPr>
      <w:keepNext/>
      <w:keepLines/>
      <w:numPr>
        <w:ilvl w:val="1"/>
        <w:numId w:val="2"/>
      </w:numPr>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customStyle="1" w:styleId="Heading3All-Ready">
    <w:name w:val="Heading_3_All-Ready"/>
    <w:basedOn w:val="Naslov4"/>
    <w:next w:val="Normal"/>
    <w:qFormat/>
    <w:rsid w:val="00B94BA6"/>
    <w:pPr>
      <w:spacing w:before="120" w:after="80" w:line="288" w:lineRule="auto"/>
      <w:jc w:val="both"/>
    </w:pPr>
    <w:rPr>
      <w:rFonts w:ascii="Gadugi" w:hAnsi="Gadugi"/>
      <w:b/>
      <w:i w:val="0"/>
      <w:color w:val="ED7D31" w:themeColor="accent2"/>
      <w:spacing w:val="10"/>
      <w:kern w:val="0"/>
      <w14:ligatures w14:val="none"/>
    </w:rPr>
  </w:style>
  <w:style w:type="character" w:customStyle="1" w:styleId="Naslov4Char">
    <w:name w:val="Naslov 4 Char"/>
    <w:basedOn w:val="Zadanifontodlomka"/>
    <w:link w:val="Naslov4"/>
    <w:uiPriority w:val="9"/>
    <w:semiHidden/>
    <w:rsid w:val="00B94BA6"/>
    <w:rPr>
      <w:rFonts w:asciiTheme="majorHAnsi" w:eastAsiaTheme="majorEastAsia" w:hAnsiTheme="majorHAnsi" w:cstheme="majorBidi"/>
      <w:i/>
      <w:iCs/>
      <w:color w:val="2F5496" w:themeColor="accent1" w:themeShade="BF"/>
      <w:lang w:val="en-GB"/>
    </w:rPr>
  </w:style>
  <w:style w:type="character" w:customStyle="1" w:styleId="Naslov1Char">
    <w:name w:val="Naslov 1 Char"/>
    <w:aliases w:val="Heading_1 Char"/>
    <w:basedOn w:val="Zadanifontodlomka"/>
    <w:link w:val="Naslov1"/>
    <w:uiPriority w:val="9"/>
    <w:rsid w:val="00B94BA6"/>
    <w:rPr>
      <w:rFonts w:ascii="Gadugi" w:eastAsiaTheme="majorEastAsia" w:hAnsi="Gadugi" w:cstheme="majorBidi"/>
      <w:b/>
      <w:color w:val="ED7D31" w:themeColor="accent2"/>
      <w:spacing w:val="10"/>
      <w:kern w:val="0"/>
      <w:sz w:val="32"/>
      <w:szCs w:val="32"/>
      <w:lang w:val="en-GB"/>
      <w14:ligatures w14:val="none"/>
    </w:rPr>
  </w:style>
  <w:style w:type="paragraph" w:styleId="Odlomakpopisa">
    <w:name w:val="List Paragraph"/>
    <w:aliases w:val="List_2"/>
    <w:basedOn w:val="Normal"/>
    <w:link w:val="OdlomakpopisaChar"/>
    <w:autoRedefine/>
    <w:uiPriority w:val="34"/>
    <w:qFormat/>
    <w:rsid w:val="00B94BA6"/>
    <w:pPr>
      <w:numPr>
        <w:numId w:val="3"/>
      </w:numPr>
      <w:spacing w:before="60" w:after="160" w:line="259" w:lineRule="auto"/>
      <w:contextualSpacing/>
      <w:jc w:val="both"/>
    </w:pPr>
    <w:rPr>
      <w:rFonts w:ascii="Gadugi" w:hAnsi="Gadugi"/>
      <w:spacing w:val="10"/>
      <w:kern w:val="0"/>
      <w:sz w:val="22"/>
      <w:szCs w:val="22"/>
      <w:lang w:val="fr-FR"/>
      <w14:ligatures w14:val="none"/>
    </w:rPr>
  </w:style>
  <w:style w:type="character" w:styleId="Hiperveza">
    <w:name w:val="Hyperlink"/>
    <w:basedOn w:val="Zadanifontodlomka"/>
    <w:uiPriority w:val="99"/>
    <w:unhideWhenUsed/>
    <w:qFormat/>
    <w:rsid w:val="00B94BA6"/>
    <w:rPr>
      <w:rFonts w:ascii="Gadugi" w:hAnsi="Gadugi"/>
      <w:color w:val="5B9BD5" w:themeColor="accent5"/>
      <w:u w:val="single"/>
    </w:rPr>
  </w:style>
  <w:style w:type="paragraph" w:customStyle="1" w:styleId="Heading4ALL-Ready">
    <w:name w:val="Heading_4_ALL-Ready"/>
    <w:basedOn w:val="StandardWeb"/>
    <w:next w:val="Normal"/>
    <w:qFormat/>
    <w:rsid w:val="00B94BA6"/>
    <w:rPr>
      <w:rFonts w:ascii="Gadugi" w:hAnsi="Gadugi"/>
      <w:b/>
      <w:bCs/>
    </w:rPr>
  </w:style>
  <w:style w:type="character" w:customStyle="1" w:styleId="OdlomakpopisaChar">
    <w:name w:val="Odlomak popisa Char"/>
    <w:aliases w:val="List_2 Char"/>
    <w:basedOn w:val="Zadanifontodlomka"/>
    <w:link w:val="Odlomakpopisa"/>
    <w:uiPriority w:val="34"/>
    <w:rsid w:val="00B94BA6"/>
    <w:rPr>
      <w:rFonts w:ascii="Gadugi" w:hAnsi="Gadugi"/>
      <w:spacing w:val="10"/>
      <w:kern w:val="0"/>
      <w:sz w:val="22"/>
      <w:szCs w:val="22"/>
      <w:lang w:val="fr-FR"/>
      <w14:ligatures w14:val="none"/>
    </w:rPr>
  </w:style>
  <w:style w:type="character" w:customStyle="1" w:styleId="yt-core-attributed-string--link-inherit-color">
    <w:name w:val="yt-core-attributed-string--link-inherit-color"/>
    <w:basedOn w:val="Zadanifontodlomka"/>
    <w:rsid w:val="00B94BA6"/>
  </w:style>
  <w:style w:type="character" w:customStyle="1" w:styleId="epdocumentcitation">
    <w:name w:val="ep_document_citation"/>
    <w:basedOn w:val="Zadanifontodlomka"/>
    <w:rsid w:val="00B94BA6"/>
  </w:style>
  <w:style w:type="character" w:styleId="SlijeenaHiperveza">
    <w:name w:val="FollowedHyperlink"/>
    <w:basedOn w:val="Zadanifontodlomka"/>
    <w:uiPriority w:val="99"/>
    <w:semiHidden/>
    <w:unhideWhenUsed/>
    <w:rsid w:val="00B94BA6"/>
    <w:rPr>
      <w:color w:val="954F72" w:themeColor="followedHyperlink"/>
      <w:u w:val="single"/>
    </w:rPr>
  </w:style>
  <w:style w:type="character" w:styleId="Nerijeenospominjanje">
    <w:name w:val="Unresolved Mention"/>
    <w:basedOn w:val="Zadanifontodlomka"/>
    <w:uiPriority w:val="99"/>
    <w:semiHidden/>
    <w:unhideWhenUsed/>
    <w:rsid w:val="00B94BA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94BA6"/>
    <w:pPr>
      <w:spacing w:line="240" w:lineRule="auto"/>
      <w:jc w:val="left"/>
    </w:pPr>
    <w:rPr>
      <w:rFonts w:asciiTheme="minorHAnsi" w:hAnsiTheme="minorHAnsi"/>
      <w:b/>
      <w:bCs/>
      <w:spacing w:val="0"/>
      <w:kern w:val="2"/>
      <w:sz w:val="20"/>
      <w14:ligatures w14:val="standardContextual"/>
    </w:rPr>
  </w:style>
  <w:style w:type="character" w:customStyle="1" w:styleId="PredmetkomentaraChar">
    <w:name w:val="Predmet komentara Char"/>
    <w:basedOn w:val="TekstkomentaraChar"/>
    <w:link w:val="Predmetkomentara"/>
    <w:uiPriority w:val="99"/>
    <w:semiHidden/>
    <w:rsid w:val="00B94BA6"/>
    <w:rPr>
      <w:rFonts w:ascii="Gadugi" w:hAnsi="Gadugi"/>
      <w:b/>
      <w:bCs/>
      <w:spacing w:val="10"/>
      <w:kern w:val="0"/>
      <w:sz w:val="20"/>
      <w:szCs w:val="20"/>
      <w:lang w:val="en-GB"/>
      <w14:ligatures w14:val="none"/>
    </w:rPr>
  </w:style>
  <w:style w:type="paragraph" w:styleId="Zaglavlje">
    <w:name w:val="header"/>
    <w:basedOn w:val="Normal"/>
    <w:link w:val="ZaglavljeChar"/>
    <w:uiPriority w:val="99"/>
    <w:unhideWhenUsed/>
    <w:rsid w:val="000D7AA3"/>
    <w:pPr>
      <w:tabs>
        <w:tab w:val="center" w:pos="4419"/>
        <w:tab w:val="right" w:pos="8838"/>
      </w:tabs>
    </w:pPr>
  </w:style>
  <w:style w:type="character" w:customStyle="1" w:styleId="ZaglavljeChar">
    <w:name w:val="Zaglavlje Char"/>
    <w:basedOn w:val="Zadanifontodlomka"/>
    <w:link w:val="Zaglavlje"/>
    <w:uiPriority w:val="99"/>
    <w:rsid w:val="000D7AA3"/>
    <w:rPr>
      <w:lang w:val="en-GB"/>
    </w:rPr>
  </w:style>
  <w:style w:type="paragraph" w:styleId="Podnoje">
    <w:name w:val="footer"/>
    <w:basedOn w:val="Normal"/>
    <w:link w:val="PodnojeChar"/>
    <w:uiPriority w:val="99"/>
    <w:unhideWhenUsed/>
    <w:rsid w:val="000D7AA3"/>
    <w:pPr>
      <w:tabs>
        <w:tab w:val="center" w:pos="4419"/>
        <w:tab w:val="right" w:pos="8838"/>
      </w:tabs>
    </w:pPr>
  </w:style>
  <w:style w:type="character" w:customStyle="1" w:styleId="PodnojeChar">
    <w:name w:val="Podnožje Char"/>
    <w:basedOn w:val="Zadanifontodlomka"/>
    <w:link w:val="Podnoje"/>
    <w:uiPriority w:val="99"/>
    <w:rsid w:val="000D7AA3"/>
    <w:rPr>
      <w:lang w:val="en-GB"/>
    </w:rPr>
  </w:style>
  <w:style w:type="character" w:customStyle="1" w:styleId="wacimagecontainer">
    <w:name w:val="wacimagecontainer"/>
    <w:basedOn w:val="Zadanifontodlomka"/>
    <w:rsid w:val="000D7AA3"/>
  </w:style>
  <w:style w:type="paragraph" w:styleId="Revizija">
    <w:name w:val="Revision"/>
    <w:hidden/>
    <w:uiPriority w:val="99"/>
    <w:semiHidden/>
    <w:rsid w:val="00472AF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gprints.org/56632" TargetMode="External"/><Relationship Id="rId18" Type="http://schemas.openxmlformats.org/officeDocument/2006/relationships/hyperlink" Target="https://www.fibl.org/en/locations/germany" TargetMode="External"/><Relationship Id="rId26" Type="http://schemas.openxmlformats.org/officeDocument/2006/relationships/hyperlink" Target="https://orgprints.org/id/eprint/52817/3/%283%20Maria%20Zintl%20-%20New%20legislation%20on%20Plant%20Reproductive%20Material%29.pdf" TargetMode="External"/><Relationship Id="rId39" Type="http://schemas.openxmlformats.org/officeDocument/2006/relationships/theme" Target="theme/theme1.xml"/><Relationship Id="rId21" Type="http://schemas.openxmlformats.org/officeDocument/2006/relationships/hyperlink" Target="https://orgprints.org/id/eprint/56624/9/Freya%20and%20Teresa%20LiveSeeding_Presentation_Freya_250224.pptx.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rgprints.org/56631" TargetMode="External"/><Relationship Id="rId17" Type="http://schemas.openxmlformats.org/officeDocument/2006/relationships/hyperlink" Target="https://orgprints.org/56636" TargetMode="External"/><Relationship Id="rId25" Type="http://schemas.openxmlformats.org/officeDocument/2006/relationships/hyperlink" Target="https://orgprints.org/id/eprint/56624/10/Freya%20and%20Teresa%20EU%20webinar.mp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rgprints.org/id/eprint/52817/2/%282%20Dora%20Maricic%20-%20Insights%20of%20the%20organic%20seeds%20and%20breeding%20ecosystem%20in%20Europe%29.pdf" TargetMode="External"/><Relationship Id="rId20" Type="http://schemas.openxmlformats.org/officeDocument/2006/relationships/hyperlink" Target="https://www.fibl.org/en/locations/switzerland" TargetMode="External"/><Relationship Id="rId29" Type="http://schemas.openxmlformats.org/officeDocument/2006/relationships/hyperlink" Target="https://orgprints.org/id/eprint/56624/19/202502%20IFOAM%20presentation%20for%20LIVESEEDING.pptx.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gprints.org/56626" TargetMode="External"/><Relationship Id="rId24" Type="http://schemas.openxmlformats.org/officeDocument/2006/relationships/hyperlink" Target="https://www.fibl.org/en/locations/switzerland"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orgprints.org/56635" TargetMode="External"/><Relationship Id="rId23" Type="http://schemas.openxmlformats.org/officeDocument/2006/relationships/hyperlink" Target="https://liveseeding.eu/" TargetMode="External"/><Relationship Id="rId28" Type="http://schemas.openxmlformats.org/officeDocument/2006/relationships/hyperlink" Target="https://orgprints.org/id/eprint/56624/18/Maria%20zintl%20-%20eu%20webinar.mp4" TargetMode="External"/><Relationship Id="rId36" Type="http://schemas.openxmlformats.org/officeDocument/2006/relationships/header" Target="header3.xml"/><Relationship Id="rId10" Type="http://schemas.openxmlformats.org/officeDocument/2006/relationships/hyperlink" Target="https://orgprints.org/id/eprint/52817/1/%281%20Maria%20Carrascosa%20-%20LiveSeeding%20organic%20seed%20and%20breeding%20entrepreneurship%20Training%20Center%29.pdf" TargetMode="External"/><Relationship Id="rId19" Type="http://schemas.openxmlformats.org/officeDocument/2006/relationships/hyperlink" Target="https://liveseeding.eu/" TargetMode="External"/><Relationship Id="rId31" Type="http://schemas.openxmlformats.org/officeDocument/2006/relationships/hyperlink" Target="https://orgprints.org/id/eprint/56624/18/Maria%20zintl%20-%20eu%20webinar.mp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gprints.org/56633" TargetMode="External"/><Relationship Id="rId22" Type="http://schemas.openxmlformats.org/officeDocument/2006/relationships/hyperlink" Target="https://www.fibl.org/en/locations/germany" TargetMode="External"/><Relationship Id="rId27" Type="http://schemas.openxmlformats.org/officeDocument/2006/relationships/hyperlink" Target="https://orgprints.org/id/eprint/56624/17/prm_leg_future_reg_prm.pdf" TargetMode="External"/><Relationship Id="rId30" Type="http://schemas.openxmlformats.org/officeDocument/2006/relationships/hyperlink" Target="https://orgprints.org/id/eprint/56624/20/TA-9-2024-0341_EN.html"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19EF7EE39CB498B3B78658EB84B39" ma:contentTypeVersion="12" ma:contentTypeDescription="Create a new document." ma:contentTypeScope="" ma:versionID="ae8a18f56dc6d9e2bcc64b24a39a3777">
  <xsd:schema xmlns:xsd="http://www.w3.org/2001/XMLSchema" xmlns:xs="http://www.w3.org/2001/XMLSchema" xmlns:p="http://schemas.microsoft.com/office/2006/metadata/properties" xmlns:ns2="884e995a-8999-47d8-ab75-c0c11638ed2c" xmlns:ns3="adbb81b3-18ad-40cd-af73-8111099fc7b4" targetNamespace="http://schemas.microsoft.com/office/2006/metadata/properties" ma:root="true" ma:fieldsID="02450c2449667584b371bb039602ef45" ns2:_="" ns3:_="">
    <xsd:import namespace="884e995a-8999-47d8-ab75-c0c11638ed2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995a-8999-47d8-ab75-c0c11638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884e995a-8999-47d8-ab75-c0c11638ed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59F40-EFB9-4C92-BD74-B0BEF29E5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995a-8999-47d8-ab75-c0c11638ed2c"/>
    <ds:schemaRef ds:uri="adbb81b3-18ad-40cd-af73-8111099f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AA6A4-1197-4F1E-92A5-84DD91E82F91}">
  <ds:schemaRefs>
    <ds:schemaRef ds:uri="http://schemas.microsoft.com/sharepoint/v3/contenttype/forms"/>
  </ds:schemaRefs>
</ds:datastoreItem>
</file>

<file path=customXml/itemProps3.xml><?xml version="1.0" encoding="utf-8"?>
<ds:datastoreItem xmlns:ds="http://schemas.openxmlformats.org/officeDocument/2006/customXml" ds:itemID="{EB9F4D31-7537-49B3-BF70-84DE546299E5}">
  <ds:schemaRefs>
    <ds:schemaRef ds:uri="http://schemas.microsoft.com/office/2006/metadata/properties"/>
    <ds:schemaRef ds:uri="http://schemas.microsoft.com/office/infopath/2007/PartnerControls"/>
    <ds:schemaRef ds:uri="adbb81b3-18ad-40cd-af73-8111099fc7b4"/>
    <ds:schemaRef ds:uri="884e995a-8999-47d8-ab75-c0c11638ed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maria_carrascosa maria_carrascosa</dc:creator>
  <cp:keywords/>
  <dc:description/>
  <cp:lastModifiedBy>Anamarija Ćorić</cp:lastModifiedBy>
  <cp:revision>3</cp:revision>
  <dcterms:created xsi:type="dcterms:W3CDTF">2026-01-19T14:43:00Z</dcterms:created>
  <dcterms:modified xsi:type="dcterms:W3CDTF">2026-01-20T13:51:00Z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0x01010027319EF7EE39CB498B3B78658EB84B39</vt:lpwstr>
  </property>
  <property fmtid="{D5CDD505-2E9C-101B-9397-08002B2CF9AE}" pid="3" name="MediaServiceImageTags">
    <vt:lpwstr/>
  </property>
  <property fmtid="{D5CDD505-2E9C-101B-9397-08002B2CF9AE}" pid="4" name="GrammarlyDocumentId">
    <vt:lpwstr>3b9fd705-a6b3-46f4-bfc5-5014f25d4542</vt:lpwstr>
  </property>
</Properties>
</file>