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Layout w:type="fixed"/>
        <w:tblLook w:val="06A0" w:firstRow="1" w:lastRow="0" w:firstColumn="1" w:lastColumn="0" w:noHBand="1" w:noVBand="1"/>
      </w:tblPr>
      <w:tblGrid>
        <w:gridCol w:w="860"/>
        <w:gridCol w:w="5975"/>
        <w:gridCol w:w="2181"/>
      </w:tblGrid>
      <w:tr w:rsidR="16383F24" w:rsidTr="16383F24" w14:paraId="21BAD779" w14:textId="77777777">
        <w:trPr>
          <w:trHeight w:val="255"/>
        </w:trPr>
        <w:tc>
          <w:tcPr>
            <w:tcW w:w="860" w:type="dxa"/>
            <w:tcBorders>
              <w:top w:val="single" w:color="auto" w:sz="4" w:space="0"/>
              <w:left w:val="single" w:color="auto" w:sz="4" w:space="0"/>
              <w:bottom w:val="single" w:color="auto" w:sz="4" w:space="0"/>
              <w:right w:val="single" w:color="auto" w:sz="4" w:space="0"/>
            </w:tcBorders>
          </w:tcPr>
          <w:p w:rsidR="16383F24" w:rsidP="16383F24" w:rsidRDefault="16383F24" w14:paraId="39115110" w14:textId="0209F937">
            <w:pPr>
              <w:spacing w:after="0"/>
            </w:pPr>
            <w:r w:rsidRPr="16383F24">
              <w:rPr>
                <w:rFonts w:ascii="Arial" w:hAnsi="Arial" w:eastAsia="Arial" w:cs="Arial"/>
                <w:color w:val="000000" w:themeColor="text1"/>
                <w:sz w:val="20"/>
                <w:szCs w:val="20"/>
              </w:rPr>
              <w:t>D2.1</w:t>
            </w:r>
          </w:p>
        </w:tc>
        <w:tc>
          <w:tcPr>
            <w:tcW w:w="5975" w:type="dxa"/>
            <w:tcBorders>
              <w:top w:val="single" w:color="auto" w:sz="4" w:space="0"/>
              <w:left w:val="single" w:color="auto" w:sz="4" w:space="0"/>
              <w:bottom w:val="single" w:color="auto" w:sz="4" w:space="0"/>
              <w:right w:val="single" w:color="auto" w:sz="4" w:space="0"/>
            </w:tcBorders>
          </w:tcPr>
          <w:p w:rsidRPr="007F0474" w:rsidR="16383F24" w:rsidP="16383F24" w:rsidRDefault="16383F24" w14:paraId="3319F11C" w14:textId="16441378">
            <w:pPr>
              <w:spacing w:after="0"/>
              <w:rPr>
                <w:lang w:val="en-US"/>
              </w:rPr>
            </w:pPr>
            <w:r w:rsidRPr="007F0474">
              <w:rPr>
                <w:rFonts w:ascii="Arial" w:hAnsi="Arial" w:eastAsia="Arial" w:cs="Arial"/>
                <w:color w:val="000000" w:themeColor="text1"/>
                <w:sz w:val="20"/>
                <w:szCs w:val="20"/>
                <w:lang w:val="en-US"/>
              </w:rPr>
              <w:t xml:space="preserve"> Establish and feed turbots broodstock</w:t>
            </w:r>
          </w:p>
        </w:tc>
        <w:tc>
          <w:tcPr>
            <w:tcW w:w="2181" w:type="dxa"/>
            <w:tcBorders>
              <w:top w:val="single" w:color="auto" w:sz="4" w:space="0"/>
              <w:left w:val="single" w:color="auto" w:sz="4" w:space="0"/>
              <w:bottom w:val="single" w:color="auto" w:sz="4" w:space="0"/>
              <w:right w:val="single" w:color="auto" w:sz="4" w:space="0"/>
            </w:tcBorders>
          </w:tcPr>
          <w:p w:rsidR="16383F24" w:rsidP="16383F24" w:rsidRDefault="16383F24" w14:paraId="47A3A933" w14:textId="75E97676">
            <w:pPr>
              <w:spacing w:after="0"/>
            </w:pPr>
            <w:r w:rsidRPr="16383F24">
              <w:rPr>
                <w:rFonts w:ascii="Arial" w:hAnsi="Arial" w:eastAsia="Arial" w:cs="Arial"/>
                <w:color w:val="000000" w:themeColor="text1"/>
                <w:sz w:val="20"/>
                <w:szCs w:val="20"/>
              </w:rPr>
              <w:t>DF2</w:t>
            </w:r>
          </w:p>
        </w:tc>
      </w:tr>
    </w:tbl>
    <w:p w:rsidR="0003663E" w:rsidP="16383F24" w:rsidRDefault="0003663E" w14:paraId="205A6F2F" w14:textId="0B9B4B08"/>
    <w:p w:rsidRPr="007F0474" w:rsidR="007F0474" w:rsidP="69CBE8EE" w:rsidRDefault="007F0474" w14:paraId="7BCC0EB8" w14:textId="14657E49">
      <w:pPr>
        <w:pStyle w:val="Heading1"/>
        <w:keepNext w:val="1"/>
        <w:keepLines w:val="1"/>
        <w:spacing w:before="240"/>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pPr>
      <w:r w:rsidRPr="69CBE8EE" w:rsidR="23934BFE">
        <w:rPr>
          <w:rFonts w:ascii="Calibri Light" w:hAnsi="Calibri Light" w:eastAsia="Calibri Light" w:cs="Calibri Light"/>
          <w:b w:val="0"/>
          <w:bCs w:val="0"/>
          <w:i w:val="0"/>
          <w:iCs w:val="0"/>
          <w:caps w:val="0"/>
          <w:smallCaps w:val="0"/>
          <w:noProof w:val="0"/>
          <w:color w:val="2F5496" w:themeColor="accent1" w:themeTint="FF" w:themeShade="BF"/>
          <w:sz w:val="32"/>
          <w:szCs w:val="32"/>
          <w:lang w:val="da-DK"/>
        </w:rPr>
        <w:t>Teknisk manual</w:t>
      </w:r>
    </w:p>
    <w:p w:rsidRPr="007F0474" w:rsidR="007F0474" w:rsidP="69CBE8EE" w:rsidRDefault="007F0474" w14:paraId="13D71883" w14:textId="2F756CF9">
      <w:pPr>
        <w:keepNext w:val="1"/>
        <w:keepLines w:val="1"/>
        <w:spacing w:before="240"/>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pPr>
    </w:p>
    <w:p w:rsidRPr="007F0474" w:rsidR="007F0474" w:rsidP="69CBE8EE" w:rsidRDefault="007F0474" w14:paraId="452D1637" w14:textId="75C8A1FC">
      <w:pPr>
        <w:pStyle w:val="Heading1"/>
        <w:keepNext w:val="1"/>
        <w:keepLines w:val="1"/>
        <w:spacing w:before="240"/>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pPr>
      <w:r w:rsidRPr="69CBE8EE" w:rsidR="23934BFE">
        <w:rPr>
          <w:rFonts w:ascii="Calibri Light" w:hAnsi="Calibri Light" w:eastAsia="Calibri Light" w:cs="Calibri Light"/>
          <w:b w:val="0"/>
          <w:bCs w:val="0"/>
          <w:i w:val="0"/>
          <w:iCs w:val="0"/>
          <w:caps w:val="0"/>
          <w:smallCaps w:val="0"/>
          <w:noProof w:val="0"/>
          <w:color w:val="2F5496" w:themeColor="accent1" w:themeTint="FF" w:themeShade="BF"/>
          <w:sz w:val="32"/>
          <w:szCs w:val="32"/>
          <w:lang w:val="da-DK"/>
        </w:rPr>
        <w:t xml:space="preserve"> ICROFS – ORACLE-FISH (DF2)</w:t>
      </w:r>
    </w:p>
    <w:p w:rsidRPr="007F0474" w:rsidR="007F0474" w:rsidP="69CBE8EE" w:rsidRDefault="007F0474" w14:paraId="69C6D899" w14:textId="50C5D226">
      <w:pPr>
        <w:keepNext w:val="1"/>
        <w:keepLines w:val="1"/>
        <w:spacing w:before="40"/>
        <w:rPr>
          <w:rFonts w:ascii="Palatino Linotype" w:hAnsi="Palatino Linotype" w:eastAsia="Palatino Linotype" w:cs="Palatino Linotype"/>
          <w:b w:val="0"/>
          <w:bCs w:val="0"/>
          <w:i w:val="0"/>
          <w:iCs w:val="0"/>
          <w:caps w:val="0"/>
          <w:smallCaps w:val="0"/>
          <w:noProof w:val="0"/>
          <w:color w:val="000000" w:themeColor="text1" w:themeTint="FF" w:themeShade="FF"/>
          <w:sz w:val="30"/>
          <w:szCs w:val="30"/>
          <w:lang w:val="en-US"/>
        </w:rPr>
      </w:pPr>
    </w:p>
    <w:p w:rsidRPr="007F0474" w:rsidR="007F0474" w:rsidP="69CBE8EE" w:rsidRDefault="007F0474" w14:paraId="143DBA38" w14:textId="1362F776">
      <w:pPr>
        <w:keepNext w:val="1"/>
        <w:keepLines w:val="1"/>
        <w:spacing w:before="40"/>
        <w:rPr>
          <w:rFonts w:ascii="Palatino Linotype" w:hAnsi="Palatino Linotype" w:eastAsia="Palatino Linotype" w:cs="Palatino Linotype"/>
          <w:b w:val="0"/>
          <w:bCs w:val="0"/>
          <w:i w:val="0"/>
          <w:iCs w:val="0"/>
          <w:caps w:val="0"/>
          <w:smallCaps w:val="0"/>
          <w:noProof w:val="0"/>
          <w:color w:val="000000" w:themeColor="text1" w:themeTint="FF" w:themeShade="FF"/>
          <w:sz w:val="30"/>
          <w:szCs w:val="30"/>
          <w:lang w:val="en-US"/>
        </w:rPr>
      </w:pPr>
    </w:p>
    <w:p w:rsidRPr="007F0474" w:rsidR="007F0474" w:rsidP="69CBE8EE" w:rsidRDefault="007F0474" w14:paraId="110958FF" w14:textId="61EA1A89">
      <w:pPr>
        <w:pStyle w:val="Heading2"/>
        <w:keepNext w:val="1"/>
        <w:keepLines w:val="1"/>
        <w:spacing w:before="40"/>
        <w:rPr>
          <w:rFonts w:ascii="Palatino Linotype" w:hAnsi="Palatino Linotype" w:eastAsia="Palatino Linotype" w:cs="Palatino Linotype"/>
          <w:b w:val="0"/>
          <w:bCs w:val="0"/>
          <w:i w:val="0"/>
          <w:iCs w:val="0"/>
          <w:caps w:val="0"/>
          <w:smallCaps w:val="0"/>
          <w:noProof w:val="0"/>
          <w:color w:val="000000" w:themeColor="text1" w:themeTint="FF" w:themeShade="FF"/>
          <w:sz w:val="30"/>
          <w:szCs w:val="30"/>
          <w:lang w:val="en-US"/>
        </w:rPr>
      </w:pPr>
      <w:r w:rsidRPr="69CBE8EE" w:rsidR="23934BFE">
        <w:rPr>
          <w:rFonts w:ascii="Palatino Linotype" w:hAnsi="Palatino Linotype" w:eastAsia="Palatino Linotype" w:cs="Palatino Linotype"/>
          <w:b w:val="0"/>
          <w:bCs w:val="0"/>
          <w:i w:val="0"/>
          <w:iCs w:val="0"/>
          <w:caps w:val="0"/>
          <w:smallCaps w:val="0"/>
          <w:noProof w:val="0"/>
          <w:color w:val="000000" w:themeColor="text1" w:themeTint="FF" w:themeShade="FF"/>
          <w:sz w:val="30"/>
          <w:szCs w:val="30"/>
          <w:lang w:val="da-DK"/>
        </w:rPr>
        <w:t>VILDE MODERFISK</w:t>
      </w:r>
    </w:p>
    <w:p w:rsidRPr="007F0474" w:rsidR="007F0474" w:rsidP="69CBE8EE" w:rsidRDefault="007F0474" w14:paraId="2129970B" w14:textId="69AA4E2D">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US"/>
        </w:rPr>
      </w:pPr>
    </w:p>
    <w:p w:rsidRPr="007F0474" w:rsidR="007F0474" w:rsidP="69CBE8EE" w:rsidRDefault="007F0474" w14:paraId="1B641DC8" w14:textId="2BB51D0A">
      <w:pPr>
        <w:keepNext w:val="1"/>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US"/>
        </w:rPr>
      </w:pPr>
      <w:r w:rsidR="23934BFE">
        <w:drawing>
          <wp:inline wp14:editId="5263D50A" wp14:anchorId="2A67E9E0">
            <wp:extent cx="5495924" cy="3667125"/>
            <wp:effectExtent l="0" t="0" r="0" b="0"/>
            <wp:docPr id="628732216" name="" descr="Et billede, der indeholder leddyr&#10;&#10;Automatisk genereret beskrivelse" title=""/>
            <wp:cNvGraphicFramePr>
              <a:graphicFrameLocks noChangeAspect="1"/>
            </wp:cNvGraphicFramePr>
            <a:graphic>
              <a:graphicData uri="http://schemas.openxmlformats.org/drawingml/2006/picture">
                <pic:pic>
                  <pic:nvPicPr>
                    <pic:cNvPr id="0" name=""/>
                    <pic:cNvPicPr/>
                  </pic:nvPicPr>
                  <pic:blipFill>
                    <a:blip r:embed="R6cf84779a00b42cd">
                      <a:extLst>
                        <a:ext xmlns:a="http://schemas.openxmlformats.org/drawingml/2006/main" uri="{28A0092B-C50C-407E-A947-70E740481C1C}">
                          <a14:useLocalDpi val="0"/>
                        </a:ext>
                      </a:extLst>
                    </a:blip>
                    <a:stretch>
                      <a:fillRect/>
                    </a:stretch>
                  </pic:blipFill>
                  <pic:spPr>
                    <a:xfrm>
                      <a:off x="0" y="0"/>
                      <a:ext cx="5495924" cy="3667125"/>
                    </a:xfrm>
                    <a:prstGeom prst="rect">
                      <a:avLst/>
                    </a:prstGeom>
                  </pic:spPr>
                </pic:pic>
              </a:graphicData>
            </a:graphic>
          </wp:inline>
        </w:drawing>
      </w:r>
    </w:p>
    <w:p w:rsidRPr="007F0474" w:rsidR="007F0474" w:rsidP="69CBE8EE" w:rsidRDefault="007F0474" w14:paraId="5E5541E2" w14:textId="101FE28D">
      <w:pPr>
        <w:spacing w:after="200"/>
        <w:rPr>
          <w:rFonts w:ascii="Palatino Linotype" w:hAnsi="Palatino Linotype" w:eastAsia="Palatino Linotype" w:cs="Palatino Linotype"/>
          <w:b w:val="0"/>
          <w:bCs w:val="0"/>
          <w:i w:val="1"/>
          <w:iCs w:val="1"/>
          <w:caps w:val="0"/>
          <w:smallCaps w:val="0"/>
          <w:noProof w:val="0"/>
          <w:color w:val="44546A" w:themeColor="text2" w:themeTint="FF" w:themeShade="FF"/>
          <w:sz w:val="18"/>
          <w:szCs w:val="18"/>
          <w:lang w:val="en-US"/>
        </w:rPr>
      </w:pPr>
      <w:r w:rsidRPr="69CBE8EE" w:rsidR="23934BFE">
        <w:rPr>
          <w:rFonts w:ascii="Palatino Linotype" w:hAnsi="Palatino Linotype" w:eastAsia="Palatino Linotype" w:cs="Palatino Linotype"/>
          <w:b w:val="0"/>
          <w:bCs w:val="0"/>
          <w:i w:val="1"/>
          <w:iCs w:val="1"/>
          <w:caps w:val="0"/>
          <w:smallCaps w:val="0"/>
          <w:noProof w:val="0"/>
          <w:color w:val="44546A" w:themeColor="text2" w:themeTint="FF" w:themeShade="FF"/>
          <w:sz w:val="18"/>
          <w:szCs w:val="18"/>
          <w:lang w:val="da-DK"/>
        </w:rPr>
        <w:t>Billede 1 Pighvar fanget ved garn. Pighvarren tages forsigtigt ud af nettet og nedsættes i kar med min. 80% ilt og konstant temperatur (under 14 grader)</w:t>
      </w:r>
    </w:p>
    <w:p w:rsidRPr="007F0474" w:rsidR="007F0474" w:rsidP="69CBE8EE" w:rsidRDefault="007F0474" w14:paraId="13D819BD" w14:textId="3DFAED03">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US"/>
        </w:rPr>
      </w:pPr>
    </w:p>
    <w:p w:rsidRPr="007F0474" w:rsidR="007F0474" w:rsidP="69CBE8EE" w:rsidRDefault="007F0474" w14:paraId="6CC14D5E" w14:textId="450716B5">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US"/>
        </w:rPr>
      </w:pPr>
      <w:r w:rsidRPr="69CBE8EE" w:rsidR="23934BFE">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da-DK"/>
        </w:rPr>
        <w:t xml:space="preserve">Vilde moderfisk til dette projekt blev fanget i garn og ved fridykning. På trods af skånsomheden ved at fange pighvarrene i hånden ved fridykning, er det dog en meget ineffektiv proces, derfor anbefales garnfiskeri. Trawl- eller bomtrawl vil være for voldsomt for fisken og vil resultere i tømning af rognsække eller uoprettelige skader på fisken. </w:t>
      </w:r>
    </w:p>
    <w:p w:rsidRPr="007F0474" w:rsidR="007F0474" w:rsidP="69CBE8EE" w:rsidRDefault="007F0474" w14:paraId="12A814EF" w14:textId="731BF553">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US"/>
        </w:rPr>
      </w:pPr>
      <w:r w:rsidRPr="69CBE8EE" w:rsidR="23934BFE">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da-DK"/>
        </w:rPr>
        <w:t xml:space="preserve">Pighvarrerne tages ud af garnet skånsomt, sådan at specielt området omkring gællebuen ikke bliver beskadiget. Dernæst opbevarer man fiskene i store baljer med en Oxyguard Polaris (eller tilsvarende) i, der kan måle temperatur og iltmætning i vandet. Iltmætningen skal helst være over 80% og temperaturen må ikke overstige 15 grader (helst under 14 grader). Dette er af hensyn til pighvarrens rogn, der meget hurtigt går til ved højere temperaturer. </w:t>
      </w:r>
    </w:p>
    <w:p w:rsidRPr="007F0474" w:rsidR="007F0474" w:rsidP="69CBE8EE" w:rsidRDefault="007F0474" w14:paraId="7C63F13D" w14:textId="0D68CE63">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US"/>
        </w:rPr>
      </w:pPr>
      <w:r w:rsidRPr="69CBE8EE" w:rsidR="23934BFE">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da-DK"/>
        </w:rPr>
        <w:t xml:space="preserve">Pighvarren er en robust fisk, der tåler meget stress, men det er stadig vigtigt at man nedsætter alt form for unødig flytning, høje lyde, svingende abiotiske forhold til et minimum. En del af de fangede pighvarrer vil undlade at udvikle rogn. Muligvis grundet stress. </w:t>
      </w:r>
    </w:p>
    <w:p w:rsidRPr="007F0474" w:rsidR="007F0474" w:rsidP="69CBE8EE" w:rsidRDefault="007F0474" w14:paraId="009B6AB6" w14:textId="41CFF425">
      <w:pPr>
        <w:keepNext w:val="1"/>
        <w:keepLines w:val="1"/>
        <w:spacing w:before="40"/>
        <w:rPr>
          <w:rFonts w:ascii="Palatino Linotype" w:hAnsi="Palatino Linotype" w:eastAsia="Palatino Linotype" w:cs="Palatino Linotype"/>
          <w:b w:val="0"/>
          <w:bCs w:val="0"/>
          <w:i w:val="0"/>
          <w:iCs w:val="0"/>
          <w:caps w:val="0"/>
          <w:smallCaps w:val="0"/>
          <w:noProof w:val="0"/>
          <w:color w:val="000000" w:themeColor="text1" w:themeTint="FF" w:themeShade="FF"/>
          <w:sz w:val="30"/>
          <w:szCs w:val="30"/>
          <w:lang w:val="en-US"/>
        </w:rPr>
      </w:pPr>
    </w:p>
    <w:p w:rsidRPr="007F0474" w:rsidR="007F0474" w:rsidP="69CBE8EE" w:rsidRDefault="007F0474" w14:paraId="0A73CB68" w14:textId="4E98E32C">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US"/>
        </w:rPr>
      </w:pPr>
      <w:r w:rsidRPr="69CBE8EE" w:rsidR="23934BFE">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da-DK"/>
        </w:rPr>
        <w:t xml:space="preserve">Mht. Opbevaring af vilde moderfisk, gælder ovenstående stadig. Vandet skal være under 14 grader og stresspåvirkning skal holdes til et minimum. En lys-timer blev sat til at følge det aktuelle dagslys udenfor. </w:t>
      </w:r>
    </w:p>
    <w:p w:rsidRPr="007F0474" w:rsidR="007F0474" w:rsidP="69CBE8EE" w:rsidRDefault="007F0474" w14:paraId="2726E754" w14:textId="7455BB36">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US"/>
        </w:rPr>
      </w:pPr>
      <w:r w:rsidRPr="69CBE8EE" w:rsidR="23934BFE">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da-DK"/>
        </w:rPr>
        <w:t xml:space="preserve">Det er bedst med sandbund, så fiskene kan skjule sig og undgå stress. Man kan presse gydeperioden en måned forud ved at indstille timeren til den kommende måneds dagslys. Det kan være anvendeligt, hvis der kommer flere hold moderfisk, evt. fra forskellige steder. Eller hvis man regner med at der vil være kapacitetsproblemer ift. Opvækst af larver. Pighvarrerne skal have mindst 8 måneders omstilling, hvis de skal presses til at gyde tidligere. </w:t>
      </w:r>
    </w:p>
    <w:p w:rsidRPr="007F0474" w:rsidR="007F0474" w:rsidP="69CBE8EE" w:rsidRDefault="007F0474" w14:paraId="586C93CA" w14:textId="5D4D4A50">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US"/>
        </w:rPr>
      </w:pPr>
    </w:p>
    <w:p w:rsidRPr="007F0474" w:rsidR="007F0474" w:rsidP="69CBE8EE" w:rsidRDefault="007F0474" w14:paraId="03710CAB" w14:textId="1799D190">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US"/>
        </w:rPr>
      </w:pPr>
      <w:r w:rsidRPr="69CBE8EE" w:rsidR="23934BFE">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da-DK"/>
        </w:rPr>
        <w:t>Der går typisk +14 dage før hunnerne tager føde til sig efter fangst. Hannerne er typisk de første til at tage føde til sig. Der bliver fodret med tobis, brisling, muslinger, rejer og lignende.</w:t>
      </w:r>
    </w:p>
    <w:p w:rsidRPr="007F0474" w:rsidR="007F0474" w:rsidP="16383F24" w:rsidRDefault="007F0474" w14:paraId="64C2FC7F" w14:textId="4680FF99">
      <w:pPr>
        <w:rPr>
          <w:lang w:val="en-US"/>
        </w:rPr>
      </w:pPr>
    </w:p>
    <w:sectPr w:rsidRPr="007F0474" w:rsidR="007F047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46A6AF"/>
    <w:rsid w:val="0003663E"/>
    <w:rsid w:val="007F0474"/>
    <w:rsid w:val="16383F24"/>
    <w:rsid w:val="23934BFE"/>
    <w:rsid w:val="69CBE8EE"/>
    <w:rsid w:val="6C46A6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2923"/>
  <w15:chartTrackingRefBased/>
  <w15:docId w15:val="{66D2C77D-96C0-4E7F-98DF-3377F33D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table" w:styleId="Tabel-Gitter">
    <w:name w:val="Table Grid"/>
    <w:basedOn w:val="Tabel-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ing1">
    <w:uiPriority w:val="9"/>
    <w:name w:val="heading 1"/>
    <w:basedOn w:val="Normal"/>
    <w:next w:val="Normal"/>
    <w:qFormat/>
    <w:rsid w:val="69CBE8EE"/>
    <w:rPr>
      <w:rFonts w:ascii="Calibri Light" w:hAnsi="Calibri Light" w:eastAsia="Calibri Light" w:cs="" w:asciiTheme="majorAscii" w:hAnsiTheme="majorAscii" w:eastAsiaTheme="minorAscii" w:cstheme="majorEastAsia"/>
      <w:color w:val="2F5496"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69CBE8EE"/>
    <w:rPr>
      <w:rFonts w:ascii="Calibri Light" w:hAnsi="Calibri Light" w:eastAsia="Calibri Light" w:cs=""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jpg" Id="R6cf84779a00b42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4D0BCC4E171479AC9E8A589903C67" ma:contentTypeVersion="13" ma:contentTypeDescription="Create a new document." ma:contentTypeScope="" ma:versionID="5d3dad4fc429214f45f83ad46c97740d">
  <xsd:schema xmlns:xsd="http://www.w3.org/2001/XMLSchema" xmlns:xs="http://www.w3.org/2001/XMLSchema" xmlns:p="http://schemas.microsoft.com/office/2006/metadata/properties" xmlns:ns2="ba026326-8737-43cd-b09f-0db4b19cd711" xmlns:ns3="686a43dc-764c-448a-8882-a192a9d66a0c" targetNamespace="http://schemas.microsoft.com/office/2006/metadata/properties" ma:root="true" ma:fieldsID="398b45f7cfe8be8a5ed82dd42ca9f3d9" ns2:_="" ns3:_="">
    <xsd:import namespace="ba026326-8737-43cd-b09f-0db4b19cd711"/>
    <xsd:import namespace="686a43dc-764c-448a-8882-a192a9d66a0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6326-8737-43cd-b09f-0db4b19cd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3ba1f3-4e22-4715-a6d4-cefb20dd4f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43dc-764c-448a-8882-a192a9d66a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2aecf0-3ab0-4500-a349-cbe1df334dca}" ma:internalName="TaxCatchAll" ma:showField="CatchAllData" ma:web="686a43dc-764c-448a-8882-a192a9d66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026326-8737-43cd-b09f-0db4b19cd711">
      <Terms xmlns="http://schemas.microsoft.com/office/infopath/2007/PartnerControls"/>
    </lcf76f155ced4ddcb4097134ff3c332f>
    <TaxCatchAll xmlns="686a43dc-764c-448a-8882-a192a9d66a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B4FFE-9449-4FB3-91C5-4ACFCE26F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26326-8737-43cd-b09f-0db4b19cd711"/>
    <ds:schemaRef ds:uri="686a43dc-764c-448a-8882-a192a9d66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A6008-740B-43B2-9EB7-40C90D78DCFF}">
  <ds:schemaRefs>
    <ds:schemaRef ds:uri="http://schemas.microsoft.com/office/2006/documentManagement/types"/>
    <ds:schemaRef ds:uri="http://purl.org/dc/elements/1.1/"/>
    <ds:schemaRef ds:uri="http://www.w3.org/XML/1998/namespace"/>
    <ds:schemaRef ds:uri="ba026326-8737-43cd-b09f-0db4b19cd711"/>
    <ds:schemaRef ds:uri="http://purl.org/dc/terms/"/>
    <ds:schemaRef ds:uri="http://schemas.microsoft.com/office/infopath/2007/PartnerControls"/>
    <ds:schemaRef ds:uri="http://schemas.microsoft.com/office/2006/metadata/properties"/>
    <ds:schemaRef ds:uri="http://schemas.openxmlformats.org/package/2006/metadata/core-properties"/>
    <ds:schemaRef ds:uri="686a43dc-764c-448a-8882-a192a9d66a0c"/>
    <ds:schemaRef ds:uri="http://purl.org/dc/dcmitype/"/>
  </ds:schemaRefs>
</ds:datastoreItem>
</file>

<file path=customXml/itemProps3.xml><?xml version="1.0" encoding="utf-8"?>
<ds:datastoreItem xmlns:ds="http://schemas.openxmlformats.org/officeDocument/2006/customXml" ds:itemID="{1A98254C-DC92-49A0-B62B-40BAF47098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Per Meyer Jepsen</dc:creator>
  <keywords/>
  <dc:description/>
  <lastModifiedBy>Per Meyer Jepsen</lastModifiedBy>
  <revision>3</revision>
  <dcterms:created xsi:type="dcterms:W3CDTF">2024-03-04T18:58:00.0000000Z</dcterms:created>
  <dcterms:modified xsi:type="dcterms:W3CDTF">2025-03-11T12:26:45.4181835Z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0x0101006294D0BCC4E171479AC9E8A589903C67</vt:lpwstr>
  </property>
  <property fmtid="{D5CDD505-2E9C-101B-9397-08002B2CF9AE}" pid="3" name="MediaServiceImageTags">
    <vt:lpwstr/>
  </property>
</Properties>
</file>