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806C" w14:textId="77777777" w:rsidR="00C86314" w:rsidRPr="00F378C2" w:rsidRDefault="00C86314" w:rsidP="00C863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Mix it – Co-grazing with cattle reduces broiler losses and increases broiler range use</w:t>
      </w:r>
    </w:p>
    <w:p w14:paraId="5083796A" w14:textId="77777777" w:rsidR="00434451" w:rsidRPr="00F378C2" w:rsidRDefault="00A62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D5AA9A" w14:textId="77777777" w:rsidR="00C86314" w:rsidRPr="00F378C2" w:rsidRDefault="00C86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sz w:val="24"/>
          <w:szCs w:val="24"/>
          <w:lang w:val="en-US"/>
        </w:rPr>
        <w:t xml:space="preserve">Severin Hübner, Lisa </w:t>
      </w:r>
      <w:proofErr w:type="spellStart"/>
      <w:r w:rsidRPr="00F378C2">
        <w:rPr>
          <w:rFonts w:ascii="Times New Roman" w:hAnsi="Times New Roman" w:cs="Times New Roman"/>
          <w:sz w:val="24"/>
          <w:szCs w:val="24"/>
          <w:lang w:val="en-US"/>
        </w:rPr>
        <w:t>Schanz</w:t>
      </w:r>
      <w:proofErr w:type="spellEnd"/>
      <w:r w:rsidRPr="00F378C2">
        <w:rPr>
          <w:rFonts w:ascii="Times New Roman" w:hAnsi="Times New Roman" w:cs="Times New Roman"/>
          <w:sz w:val="24"/>
          <w:szCs w:val="24"/>
          <w:lang w:val="en-US"/>
        </w:rPr>
        <w:t>, Kerstin Barth, Christoph Winkler</w:t>
      </w:r>
    </w:p>
    <w:p w14:paraId="45FEC0A5" w14:textId="77777777" w:rsidR="00C86314" w:rsidRPr="00F378C2" w:rsidRDefault="00C863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314698" w14:textId="77777777" w:rsidR="00C86314" w:rsidRPr="00F378C2" w:rsidRDefault="00C863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66F9B903" w14:textId="4D76A6A2" w:rsidR="00505125" w:rsidRPr="00F378C2" w:rsidRDefault="005051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8C0402" w:rsidRPr="00F378C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78C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CB4" w:rsidRPr="00F378C2">
        <w:rPr>
          <w:rFonts w:ascii="Times New Roman" w:hAnsi="Times New Roman" w:cs="Times New Roman"/>
          <w:sz w:val="24"/>
          <w:szCs w:val="24"/>
          <w:lang w:val="en-US"/>
        </w:rPr>
        <w:t>Number (and percentage) of broiler losses due to avian predation and other causes for control and treatment groups in a pilot study of 2018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3"/>
        <w:gridCol w:w="456"/>
        <w:gridCol w:w="1136"/>
        <w:gridCol w:w="1203"/>
        <w:gridCol w:w="950"/>
        <w:gridCol w:w="1203"/>
        <w:gridCol w:w="950"/>
        <w:gridCol w:w="1203"/>
        <w:gridCol w:w="950"/>
      </w:tblGrid>
      <w:tr w:rsidR="00505125" w:rsidRPr="00780450" w14:paraId="354B39AA" w14:textId="77777777" w:rsidTr="007804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529AD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C87DE" w14:textId="77777777" w:rsidR="00505125" w:rsidRPr="00780450" w:rsidDel="008C5ED3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54E6D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E9254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Predatory birds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0551E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causes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E2702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spellEnd"/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broilers</w:t>
            </w:r>
          </w:p>
        </w:tc>
      </w:tr>
      <w:tr w:rsidR="00505125" w:rsidRPr="00780450" w14:paraId="73107959" w14:textId="77777777" w:rsidTr="0078045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029B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0B19A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A2AC0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DE5E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D9517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D5E23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122D4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20F1D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A74D2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</w:tr>
      <w:tr w:rsidR="00505125" w:rsidRPr="00780450" w14:paraId="1719EA70" w14:textId="77777777" w:rsidTr="007804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C3C19" w14:textId="47AA0EF6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A7329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0AAD5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June-July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69D66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11ABC" w14:textId="6366732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B7F7B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65BB7" w14:textId="52F69F64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940A3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1A027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505125" w:rsidRPr="00780450" w14:paraId="07017823" w14:textId="77777777" w:rsidTr="007804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37E50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1A2AC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A71A2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622D3" w14:textId="5EE28272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2E3BA" w14:textId="33028EBE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71FB4" w14:textId="0D5D8CFC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7FAA9" w14:textId="7F9C1F2A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7D6B2" w14:textId="7777777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45870" w14:textId="6CFFC38B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505125" w:rsidRPr="00780450" w14:paraId="3031F2D9" w14:textId="77777777" w:rsidTr="007804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A9A13" w14:textId="273F25AF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5B00E" w14:textId="3C956133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FEB2C" w14:textId="49BEA4F6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DA18B" w14:textId="4CCC9503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31EF" w14:textId="1223AEAE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53FF" w14:textId="589819C8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E43FD" w14:textId="5938BC96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31F64" w14:textId="37FFED5D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4167" w14:textId="022E39B7" w:rsidR="00505125" w:rsidRPr="00780450" w:rsidRDefault="00505125" w:rsidP="00C768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</w:tr>
    </w:tbl>
    <w:p w14:paraId="594EEE2F" w14:textId="7B02C5D1" w:rsidR="00505125" w:rsidRPr="00F378C2" w:rsidRDefault="005051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6BE8C0" w14:textId="5A7A22DC" w:rsidR="00846CB4" w:rsidRPr="00F378C2" w:rsidRDefault="00846C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C0402" w:rsidRPr="00F378C2">
        <w:rPr>
          <w:rFonts w:ascii="Times New Roman" w:hAnsi="Times New Roman" w:cs="Times New Roman"/>
          <w:b/>
          <w:sz w:val="24"/>
          <w:szCs w:val="24"/>
          <w:lang w:val="en-US"/>
        </w:rPr>
        <w:t>1.2</w:t>
      </w: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 xml:space="preserve"> Prevalence (mean ± </w:t>
      </w:r>
      <w:proofErr w:type="spellStart"/>
      <w:r w:rsidRPr="00F378C2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Pr="00F378C2">
        <w:rPr>
          <w:rFonts w:ascii="Times New Roman" w:hAnsi="Times New Roman" w:cs="Times New Roman"/>
          <w:sz w:val="24"/>
          <w:szCs w:val="24"/>
          <w:lang w:val="en-US"/>
        </w:rPr>
        <w:t>) of the animal welfare indicators footpad dermatitis, hock burns and breast blisters (% of flock affected) at slaughter, based on the average values of two replicates in a pilot study of 2018.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3"/>
        <w:gridCol w:w="1308"/>
        <w:gridCol w:w="1308"/>
      </w:tblGrid>
      <w:tr w:rsidR="00846CB4" w:rsidRPr="00780450" w14:paraId="08616FA9" w14:textId="77777777" w:rsidTr="00780450">
        <w:trPr>
          <w:trHeight w:val="29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F001253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0CBEA3F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9E64289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</w:tr>
      <w:tr w:rsidR="00846CB4" w:rsidRPr="00780450" w14:paraId="442004BB" w14:textId="77777777" w:rsidTr="00780450">
        <w:trPr>
          <w:trHeight w:val="266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D055E5E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Footpad dermatitis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720209EC" w14:textId="7843434E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3.65 ± 2.45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53439167" w14:textId="72FDA28D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± 4.3</w:t>
            </w:r>
          </w:p>
        </w:tc>
      </w:tr>
      <w:tr w:rsidR="00846CB4" w:rsidRPr="00780450" w14:paraId="74AA4248" w14:textId="77777777" w:rsidTr="00780450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2587F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9BC75" w14:textId="3E6AB54D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5.95 ±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9072" w14:textId="319924F3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7.45 ± 1.65</w:t>
            </w:r>
          </w:p>
        </w:tc>
      </w:tr>
      <w:tr w:rsidR="00846CB4" w:rsidRPr="00780450" w14:paraId="6B8F8865" w14:textId="77777777" w:rsidTr="00780450">
        <w:trPr>
          <w:trHeight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2BDCA34" w14:textId="77777777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 blisters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6030516" w14:textId="095C1814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 ± 9.35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CE6C873" w14:textId="538AF62D" w:rsidR="00846CB4" w:rsidRPr="00780450" w:rsidRDefault="00846CB4" w:rsidP="00846CB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 ± 11.9</w:t>
            </w:r>
          </w:p>
        </w:tc>
      </w:tr>
    </w:tbl>
    <w:p w14:paraId="0E45650A" w14:textId="77777777" w:rsidR="00846CB4" w:rsidRPr="00F378C2" w:rsidRDefault="00846CB4" w:rsidP="00846CB4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9359E3" w14:textId="77777777" w:rsidR="007D41F0" w:rsidRDefault="00D74204">
      <w:pPr>
        <w:rPr>
          <w:rFonts w:ascii="Times New Roman" w:hAnsi="Times New Roman" w:cs="Times New Roman"/>
          <w:bCs/>
          <w:sz w:val="24"/>
          <w:szCs w:val="24"/>
          <w:lang w:val="en-US"/>
        </w:rPr>
        <w:sectPr w:rsidR="007D41F0" w:rsidSect="007804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  <w:r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8C0402" w:rsidRPr="00F378C2">
        <w:rPr>
          <w:rFonts w:ascii="Times New Roman" w:hAnsi="Times New Roman" w:cs="Times New Roman"/>
          <w:bCs/>
          <w:sz w:val="24"/>
          <w:szCs w:val="24"/>
          <w:lang w:val="en-US"/>
        </w:rPr>
        <w:t>the pilot study,</w:t>
      </w:r>
      <w:r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 artificial shelters were placed within a 25-meter radius from the coop in the control group.</w:t>
      </w:r>
      <w:r w:rsidR="00B15D3C"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shelters were removed for the experiment 2019-2021 to extrapolate the influence of cattle on pasture.</w:t>
      </w:r>
      <w:r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first trial the width of the pop-hole</w:t>
      </w:r>
      <w:r w:rsidRPr="00F378C2" w:rsidDel="009E08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40 cm. As this </w:t>
      </w:r>
      <w:r w:rsidR="008C0402" w:rsidRPr="00F378C2">
        <w:rPr>
          <w:rFonts w:ascii="Times New Roman" w:hAnsi="Times New Roman" w:cs="Times New Roman"/>
          <w:bCs/>
          <w:sz w:val="24"/>
          <w:szCs w:val="24"/>
          <w:lang w:val="en-US"/>
        </w:rPr>
        <w:t>led</w:t>
      </w:r>
      <w:r w:rsidRPr="00F378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individual broilers blocking the entrance</w:t>
      </w:r>
      <w:r w:rsidR="008C0402" w:rsidRPr="00F378C2">
        <w:rPr>
          <w:rFonts w:ascii="Times New Roman" w:hAnsi="Times New Roman" w:cs="Times New Roman"/>
          <w:bCs/>
          <w:sz w:val="24"/>
          <w:szCs w:val="24"/>
          <w:lang w:val="en-US"/>
        </w:rPr>
        <w:t>, from the second trial of the pilot study (and also the subsequent experiment) the width was adjusted from 40 cm to 80 cm. Due to a draught in the second trial of the pilot study the cattle groups were reduced from 10 to 5 animals per group.</w:t>
      </w:r>
    </w:p>
    <w:p w14:paraId="607C7AC9" w14:textId="05F4994B" w:rsidR="008C0402" w:rsidRPr="00F378C2" w:rsidRDefault="008C0402" w:rsidP="007D41F0">
      <w:pPr>
        <w:keepNext/>
        <w:ind w:right="-1"/>
        <w:rPr>
          <w:rFonts w:ascii="Times New Roman" w:hAnsi="Times New Roman" w:cs="Times New Roman"/>
          <w:lang w:val="en-US"/>
        </w:rPr>
      </w:pPr>
      <w:r w:rsidRPr="007D41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S2 Figure:</w:t>
      </w:r>
      <w:r w:rsidRPr="007D41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D41F0">
        <w:rPr>
          <w:rFonts w:ascii="Times New Roman" w:hAnsi="Times New Roman" w:cs="Times New Roman"/>
          <w:sz w:val="24"/>
          <w:szCs w:val="24"/>
          <w:lang w:val="en-US"/>
        </w:rPr>
        <w:t>Inter-observer agreement between the 2 observers for the number of broilers per sector assessed with the Intraclass Correlation Coefficient (ICC, dot) and confidence intervals (CI, whiskers).</w:t>
      </w:r>
      <w:r w:rsidRPr="00F378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7F6B28" wp14:editId="62F4EBE7">
            <wp:extent cx="5579842" cy="3135779"/>
            <wp:effectExtent l="0" t="0" r="190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00" cy="31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29B2" w14:textId="77777777" w:rsidR="008C0402" w:rsidRPr="00F378C2" w:rsidRDefault="008C0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6E0817" w14:textId="5239C326" w:rsidR="00C86314" w:rsidRPr="00F378C2" w:rsidRDefault="005051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C0402" w:rsidRPr="00F378C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6314" w:rsidRPr="00F378C2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C86314" w:rsidRPr="00F378C2">
        <w:rPr>
          <w:rFonts w:ascii="Times New Roman" w:hAnsi="Times New Roman" w:cs="Times New Roman"/>
          <w:sz w:val="24"/>
          <w:szCs w:val="24"/>
          <w:lang w:val="en-US"/>
        </w:rPr>
        <w:t>. Inter Class Correlation Coefficient (ICC) with Confidence Intervals (CI) for broilers outside during instantaneous observations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2268"/>
        <w:gridCol w:w="1517"/>
        <w:gridCol w:w="456"/>
      </w:tblGrid>
      <w:tr w:rsidR="00D7436E" w:rsidRPr="00F378C2" w14:paraId="1D2F65A1" w14:textId="77777777" w:rsidTr="007E2E3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393026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F8FAD2" w14:textId="391270F8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ICC (A,1) with CI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5958FC" w14:textId="5A046B28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statistics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D7C11B" w14:textId="5DA4CD00" w:rsidR="00D7436E" w:rsidRPr="00F378C2" w:rsidRDefault="00D7436E" w:rsidP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BB1C09" w14:textId="5EAFA19C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7436E" w:rsidRPr="00F378C2" w14:paraId="556E69A9" w14:textId="77777777" w:rsidTr="001E2D07">
        <w:tc>
          <w:tcPr>
            <w:tcW w:w="1134" w:type="dxa"/>
            <w:tcBorders>
              <w:top w:val="single" w:sz="4" w:space="0" w:color="auto"/>
            </w:tcBorders>
          </w:tcPr>
          <w:p w14:paraId="3E5A9B98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50FE259" w14:textId="4E316A10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>0.999; 0.998 &lt; ICC &lt;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856BDA" w14:textId="77777777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F378C2">
              <w:rPr>
                <w:rFonts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F378C2">
              <w:rPr>
                <w:rFonts w:cs="Times New Roman"/>
                <w:sz w:val="24"/>
                <w:szCs w:val="24"/>
                <w:lang w:val="en-US"/>
              </w:rPr>
              <w:t xml:space="preserve">18,11.4) = 3729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</w:tcBorders>
          </w:tcPr>
          <w:p w14:paraId="2A503EF4" w14:textId="2B0D626B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>p &lt; 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6B38CA" w14:textId="1271943A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D7436E" w:rsidRPr="00F378C2" w14:paraId="7D634D71" w14:textId="77777777" w:rsidTr="001E2D07">
        <w:tc>
          <w:tcPr>
            <w:tcW w:w="1134" w:type="dxa"/>
          </w:tcPr>
          <w:p w14:paraId="07D84ECA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B.1</w:t>
            </w:r>
          </w:p>
        </w:tc>
        <w:tc>
          <w:tcPr>
            <w:tcW w:w="3261" w:type="dxa"/>
          </w:tcPr>
          <w:p w14:paraId="10535F6C" w14:textId="5D101CE5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 xml:space="preserve">0.997; 0.992 &lt; ICC &lt; 0.999 </w:t>
            </w:r>
          </w:p>
        </w:tc>
        <w:tc>
          <w:tcPr>
            <w:tcW w:w="2268" w:type="dxa"/>
          </w:tcPr>
          <w:p w14:paraId="667B92B9" w14:textId="2B264A2A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F378C2">
              <w:rPr>
                <w:rFonts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F378C2">
              <w:rPr>
                <w:rFonts w:cs="Times New Roman"/>
                <w:sz w:val="24"/>
                <w:szCs w:val="24"/>
                <w:lang w:val="en-US"/>
              </w:rPr>
              <w:t>18,19) = 612</w:t>
            </w:r>
          </w:p>
        </w:tc>
        <w:tc>
          <w:tcPr>
            <w:tcW w:w="1517" w:type="dxa"/>
            <w:tcBorders>
              <w:left w:val="nil"/>
            </w:tcBorders>
          </w:tcPr>
          <w:p w14:paraId="50912C19" w14:textId="79D7CA5F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>p &lt; 0.001</w:t>
            </w:r>
          </w:p>
        </w:tc>
        <w:tc>
          <w:tcPr>
            <w:tcW w:w="0" w:type="auto"/>
          </w:tcPr>
          <w:p w14:paraId="69806303" w14:textId="11F073A5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436E" w:rsidRPr="00F378C2" w14:paraId="6B84C7C1" w14:textId="77777777" w:rsidTr="001E2D07">
        <w:tc>
          <w:tcPr>
            <w:tcW w:w="1134" w:type="dxa"/>
          </w:tcPr>
          <w:p w14:paraId="659EE2B5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A.2</w:t>
            </w:r>
          </w:p>
        </w:tc>
        <w:tc>
          <w:tcPr>
            <w:tcW w:w="3261" w:type="dxa"/>
          </w:tcPr>
          <w:p w14:paraId="1B6C20EF" w14:textId="58BEBEBA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 xml:space="preserve">0.956; 0.890 &lt; ICC &lt; 0.983 </w:t>
            </w:r>
          </w:p>
        </w:tc>
        <w:tc>
          <w:tcPr>
            <w:tcW w:w="2268" w:type="dxa"/>
          </w:tcPr>
          <w:p w14:paraId="435B624F" w14:textId="43592BB2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F378C2">
              <w:rPr>
                <w:rFonts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F378C2">
              <w:rPr>
                <w:rFonts w:cs="Times New Roman"/>
                <w:sz w:val="24"/>
                <w:szCs w:val="24"/>
                <w:lang w:val="en-US"/>
              </w:rPr>
              <w:t>18,18.2) = 42.6</w:t>
            </w:r>
          </w:p>
        </w:tc>
        <w:tc>
          <w:tcPr>
            <w:tcW w:w="1517" w:type="dxa"/>
            <w:tcBorders>
              <w:left w:val="nil"/>
            </w:tcBorders>
          </w:tcPr>
          <w:p w14:paraId="59227131" w14:textId="24754EC3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>p &lt; 0.001</w:t>
            </w:r>
          </w:p>
        </w:tc>
        <w:tc>
          <w:tcPr>
            <w:tcW w:w="0" w:type="auto"/>
          </w:tcPr>
          <w:p w14:paraId="1E3828DF" w14:textId="70571DE3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7436E" w:rsidRPr="00F378C2" w14:paraId="683EE15D" w14:textId="77777777" w:rsidTr="001E2D07">
        <w:tc>
          <w:tcPr>
            <w:tcW w:w="1134" w:type="dxa"/>
          </w:tcPr>
          <w:p w14:paraId="5FF021A9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B.2</w:t>
            </w:r>
          </w:p>
        </w:tc>
        <w:tc>
          <w:tcPr>
            <w:tcW w:w="3261" w:type="dxa"/>
          </w:tcPr>
          <w:p w14:paraId="1A4835A0" w14:textId="28A7DA63" w:rsidR="00D7436E" w:rsidRPr="00F378C2" w:rsidRDefault="00D7436E" w:rsidP="00E7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0.732; 0.432 &lt; ICC &lt; 0.887 </w:t>
            </w:r>
          </w:p>
        </w:tc>
        <w:tc>
          <w:tcPr>
            <w:tcW w:w="2268" w:type="dxa"/>
          </w:tcPr>
          <w:p w14:paraId="314FD42F" w14:textId="54D6D5D4" w:rsidR="00D7436E" w:rsidRPr="00F378C2" w:rsidRDefault="00D7436E" w:rsidP="00E7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18,17.6) = 6.98</w:t>
            </w:r>
          </w:p>
        </w:tc>
        <w:tc>
          <w:tcPr>
            <w:tcW w:w="1517" w:type="dxa"/>
            <w:tcBorders>
              <w:left w:val="nil"/>
            </w:tcBorders>
          </w:tcPr>
          <w:p w14:paraId="7FCD6A4F" w14:textId="242B6F0C" w:rsidR="00D7436E" w:rsidRPr="00F378C2" w:rsidRDefault="00D7436E" w:rsidP="00E7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&lt; 0.001</w:t>
            </w:r>
          </w:p>
        </w:tc>
        <w:tc>
          <w:tcPr>
            <w:tcW w:w="0" w:type="auto"/>
          </w:tcPr>
          <w:p w14:paraId="5F3DFDCF" w14:textId="3AEBB6B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36E" w:rsidRPr="00F378C2" w14:paraId="34ADFF95" w14:textId="77777777" w:rsidTr="001E2D07">
        <w:tc>
          <w:tcPr>
            <w:tcW w:w="1134" w:type="dxa"/>
          </w:tcPr>
          <w:p w14:paraId="4F588D98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A.3</w:t>
            </w:r>
          </w:p>
        </w:tc>
        <w:tc>
          <w:tcPr>
            <w:tcW w:w="3261" w:type="dxa"/>
          </w:tcPr>
          <w:p w14:paraId="133CCDC6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09001ED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14:paraId="22CE5797" w14:textId="5DBC0170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EAED855" w14:textId="7C8F5C21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436E" w:rsidRPr="00F378C2" w14:paraId="62706A61" w14:textId="77777777" w:rsidTr="001E2D07">
        <w:tc>
          <w:tcPr>
            <w:tcW w:w="1134" w:type="dxa"/>
          </w:tcPr>
          <w:p w14:paraId="1232D4A4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B.3 </w:t>
            </w:r>
          </w:p>
        </w:tc>
        <w:tc>
          <w:tcPr>
            <w:tcW w:w="3261" w:type="dxa"/>
          </w:tcPr>
          <w:p w14:paraId="4314656E" w14:textId="4A71C242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 xml:space="preserve">0.952; 0.882 &lt; ICC &lt; 0.981 </w:t>
            </w:r>
          </w:p>
        </w:tc>
        <w:tc>
          <w:tcPr>
            <w:tcW w:w="2268" w:type="dxa"/>
          </w:tcPr>
          <w:p w14:paraId="04881895" w14:textId="52F2BBE9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F378C2">
              <w:rPr>
                <w:rFonts w:cs="Times New Roman"/>
                <w:sz w:val="24"/>
                <w:szCs w:val="24"/>
                <w:lang w:val="en-US"/>
              </w:rPr>
              <w:t>F(</w:t>
            </w:r>
            <w:proofErr w:type="gramEnd"/>
            <w:r w:rsidRPr="00F378C2">
              <w:rPr>
                <w:rFonts w:cs="Times New Roman"/>
                <w:sz w:val="24"/>
                <w:szCs w:val="24"/>
                <w:lang w:val="en-US"/>
              </w:rPr>
              <w:t>18,19) = 40.8</w:t>
            </w:r>
          </w:p>
        </w:tc>
        <w:tc>
          <w:tcPr>
            <w:tcW w:w="1517" w:type="dxa"/>
            <w:tcBorders>
              <w:left w:val="nil"/>
            </w:tcBorders>
          </w:tcPr>
          <w:p w14:paraId="68B24F4F" w14:textId="62236FE2" w:rsidR="00D7436E" w:rsidRPr="00F378C2" w:rsidRDefault="00D7436E" w:rsidP="00E75DBA">
            <w:pPr>
              <w:pStyle w:val="Kommentartext"/>
              <w:rPr>
                <w:rFonts w:cs="Times New Roman"/>
                <w:sz w:val="24"/>
                <w:szCs w:val="24"/>
                <w:lang w:val="en-US"/>
              </w:rPr>
            </w:pPr>
            <w:r w:rsidRPr="00F378C2">
              <w:rPr>
                <w:rFonts w:cs="Times New Roman"/>
                <w:sz w:val="24"/>
                <w:szCs w:val="24"/>
                <w:lang w:val="en-US"/>
              </w:rPr>
              <w:t>p &lt; 0.001</w:t>
            </w:r>
          </w:p>
        </w:tc>
        <w:tc>
          <w:tcPr>
            <w:tcW w:w="0" w:type="auto"/>
          </w:tcPr>
          <w:p w14:paraId="0083FC3D" w14:textId="71D3E2D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36E" w:rsidRPr="00F378C2" w14:paraId="00AD3C42" w14:textId="77777777" w:rsidTr="001E2D07">
        <w:tc>
          <w:tcPr>
            <w:tcW w:w="1134" w:type="dxa"/>
            <w:tcBorders>
              <w:bottom w:val="single" w:sz="4" w:space="0" w:color="auto"/>
            </w:tcBorders>
          </w:tcPr>
          <w:p w14:paraId="0DADEA40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400647A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BF398D" w14:textId="77777777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</w:tcBorders>
          </w:tcPr>
          <w:p w14:paraId="743E8EDF" w14:textId="6541D618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1B843E" w14:textId="644633D0" w:rsidR="00D7436E" w:rsidRPr="00F378C2" w:rsidRDefault="00D7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10ED5BAA" w14:textId="32BB9C5D" w:rsidR="00C86314" w:rsidRPr="00F378C2" w:rsidRDefault="00C863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6A6750" w14:textId="77777777" w:rsidR="001E2D07" w:rsidRPr="00F378C2" w:rsidRDefault="001E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BCB5E6" w14:textId="2E84ABB2" w:rsidR="00E75DBA" w:rsidRPr="00F378C2" w:rsidRDefault="005D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E2D07" w:rsidRPr="00F378C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37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>Pearson correlation coefficient (</w:t>
      </w:r>
      <w:proofErr w:type="gramStart"/>
      <w:r w:rsidRPr="00F378C2">
        <w:rPr>
          <w:rFonts w:ascii="Times New Roman" w:hAnsi="Times New Roman" w:cs="Times New Roman"/>
          <w:sz w:val="24"/>
          <w:szCs w:val="24"/>
          <w:lang w:val="en-US"/>
        </w:rPr>
        <w:t>r(</w:t>
      </w:r>
      <w:proofErr w:type="gramEnd"/>
      <w:r w:rsidR="00BE4CBA" w:rsidRPr="00F378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 xml:space="preserve">0), p-value, </w:t>
      </w:r>
      <w:r w:rsidR="00B21115" w:rsidRPr="00F378C2">
        <w:rPr>
          <w:rFonts w:ascii="Times New Roman" w:hAnsi="Times New Roman" w:cs="Times New Roman"/>
          <w:sz w:val="24"/>
          <w:szCs w:val="24"/>
          <w:lang w:val="en-US"/>
        </w:rPr>
        <w:t>conf. level</w:t>
      </w:r>
      <w:r w:rsidRPr="00F378C2">
        <w:rPr>
          <w:rFonts w:ascii="Times New Roman" w:hAnsi="Times New Roman" w:cs="Times New Roman"/>
          <w:sz w:val="24"/>
          <w:szCs w:val="24"/>
          <w:lang w:val="en-US"/>
        </w:rPr>
        <w:t xml:space="preserve"> = 0.95) between different weather indicators, i.e. wind speed, air temperature, relative humidity, solar radiation and range use (% of total broilers found outside) or maintenance behaviors (lying, standing, locomotion, foraging).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7"/>
        <w:gridCol w:w="1622"/>
        <w:gridCol w:w="1843"/>
        <w:gridCol w:w="1842"/>
        <w:gridCol w:w="1843"/>
      </w:tblGrid>
      <w:tr w:rsidR="005D191E" w:rsidRPr="00F378C2" w14:paraId="5AC22AD7" w14:textId="77777777" w:rsidTr="00B21115"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3A2AB3C" w14:textId="28E539ED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</w:tcPr>
          <w:p w14:paraId="128FC663" w14:textId="1D9C2FA2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 speed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0BA702C" w14:textId="2BB296C6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temperature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7B6E2844" w14:textId="549B073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Rel. humidity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C0BA234" w14:textId="5FB74F0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radiation</w:t>
            </w:r>
          </w:p>
        </w:tc>
      </w:tr>
      <w:tr w:rsidR="005D191E" w:rsidRPr="00F378C2" w14:paraId="3559B99E" w14:textId="77777777" w:rsidTr="00B21115"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7DB1FFFC" w14:textId="7EEB6DEE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0B65897" w14:textId="63DF1A9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0.21 (0.007)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E715E03" w14:textId="14B2E7C6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0.52 (&lt;0.001)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E308C08" w14:textId="332F47A7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-0.51 (&lt;0.001)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778DACE" w14:textId="786C90B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 (0.007)</w:t>
            </w:r>
          </w:p>
        </w:tc>
      </w:tr>
      <w:tr w:rsidR="005D191E" w:rsidRPr="00F378C2" w14:paraId="68221158" w14:textId="77777777" w:rsidTr="00B21115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5F2730A" w14:textId="15BF5C00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13426EB" w14:textId="4F01D22D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 (0.120)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C5C881" w14:textId="49F69423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0.52 (&lt;0.001)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A9F37B" w14:textId="351458B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-0.49 (&lt;0.001)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EE5767" w14:textId="41CFF30E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 (0.642)</w:t>
            </w:r>
          </w:p>
        </w:tc>
      </w:tr>
      <w:tr w:rsidR="005D191E" w:rsidRPr="00F378C2" w14:paraId="7855AF78" w14:textId="77777777" w:rsidTr="00B21115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E0045B7" w14:textId="45E977F5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B7F88C5" w14:textId="6C46D45E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 (0.824)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AEE12F" w14:textId="5EE885F4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-0.20 (0.062)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01860A" w14:textId="6D7CE5E4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0.24 (0.024)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00FCA" w14:textId="7CF15A7C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0.12 (0.250)</w:t>
            </w:r>
          </w:p>
        </w:tc>
      </w:tr>
      <w:tr w:rsidR="005D191E" w:rsidRPr="00F378C2" w14:paraId="6B6FD55D" w14:textId="77777777" w:rsidTr="00B21115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A397972" w14:textId="1C444EA4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Locomotion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9F4BECA" w14:textId="06AC6114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 (0.945)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4823F3" w14:textId="45752559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 (0.346)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97EF93" w14:textId="255F0304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0.15 (0.173)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ED37D" w14:textId="2F6485F6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0.18 (0.086)</w:t>
            </w:r>
          </w:p>
        </w:tc>
      </w:tr>
      <w:tr w:rsidR="005D191E" w:rsidRPr="00F378C2" w14:paraId="56C99FD1" w14:textId="77777777" w:rsidTr="00B21115">
        <w:tc>
          <w:tcPr>
            <w:tcW w:w="1497" w:type="dxa"/>
            <w:tcBorders>
              <w:top w:val="nil"/>
              <w:left w:val="nil"/>
              <w:right w:val="nil"/>
            </w:tcBorders>
          </w:tcPr>
          <w:p w14:paraId="3C593830" w14:textId="21591CB7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Foraging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</w:tcPr>
          <w:p w14:paraId="45CD5664" w14:textId="20FCB185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0.17 (0.103)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17802B5" w14:textId="1F2989AF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 (&lt;0.001)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40CC56E" w14:textId="53A59465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0.33 (0.001)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8FEC130" w14:textId="221E672B" w:rsidR="005D191E" w:rsidRPr="00F378C2" w:rsidRDefault="005D1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 (0.606)</w:t>
            </w:r>
          </w:p>
        </w:tc>
      </w:tr>
    </w:tbl>
    <w:p w14:paraId="29C8B394" w14:textId="39A47086" w:rsidR="008C0402" w:rsidRPr="00F378C2" w:rsidRDefault="008C040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7D85DD" w14:textId="5AF4B9EA" w:rsidR="00C02AEC" w:rsidRPr="00F378C2" w:rsidRDefault="00C02AEC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378C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lastRenderedPageBreak/>
        <w:t>S5 Table.</w:t>
      </w:r>
      <w:r w:rsidRPr="00F37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Average live and slaughter weights per group and trial during the trials on pasture (Weight (mean </w:t>
      </w:r>
      <w:bookmarkStart w:id="0" w:name="_Hlk166187422"/>
      <w:r w:rsidRPr="00F37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±</w:t>
      </w:r>
      <w:bookmarkEnd w:id="0"/>
      <w:r w:rsidRPr="00F37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F37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sem</w:t>
      </w:r>
      <w:proofErr w:type="spellEnd"/>
      <w:r w:rsidRPr="00F37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), p-value (paired t-test), n = 5). Animals were moved to pasture at the age of 30 days and weighed every two weeks individually.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925"/>
        <w:gridCol w:w="1845"/>
        <w:gridCol w:w="1612"/>
        <w:gridCol w:w="1612"/>
      </w:tblGrid>
      <w:tr w:rsidR="00C02AEC" w:rsidRPr="00F378C2" w14:paraId="1145D6E7" w14:textId="0171C0F4" w:rsidTr="00C80999">
        <w:tc>
          <w:tcPr>
            <w:tcW w:w="1904" w:type="dxa"/>
            <w:tcBorders>
              <w:bottom w:val="single" w:sz="4" w:space="0" w:color="auto"/>
              <w:right w:val="nil"/>
            </w:tcBorders>
          </w:tcPr>
          <w:p w14:paraId="23B6A893" w14:textId="456214D3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Age (days)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</w:tcPr>
          <w:p w14:paraId="316DD084" w14:textId="0FC4E6B4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Treatment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nil"/>
            </w:tcBorders>
          </w:tcPr>
          <w:p w14:paraId="5CE52BDF" w14:textId="0FFA91FE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Control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</w:tcPr>
          <w:p w14:paraId="1B71D2BE" w14:textId="7918B7FB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Statistical test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</w:tcBorders>
          </w:tcPr>
          <w:p w14:paraId="0403F908" w14:textId="40A5615E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p-value</w:t>
            </w:r>
          </w:p>
        </w:tc>
      </w:tr>
      <w:tr w:rsidR="00C02AEC" w:rsidRPr="00F378C2" w14:paraId="71C48B21" w14:textId="277557B7" w:rsidTr="00C80999">
        <w:tc>
          <w:tcPr>
            <w:tcW w:w="1904" w:type="dxa"/>
            <w:tcBorders>
              <w:bottom w:val="nil"/>
              <w:right w:val="nil"/>
            </w:tcBorders>
          </w:tcPr>
          <w:p w14:paraId="3F520C8C" w14:textId="12EB32AD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="00F378C2"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49B82C47" w14:textId="532119CF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0.8</w:t>
            </w:r>
            <w:r w:rsidR="007E2E3D"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± 0.04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14:paraId="39877C55" w14:textId="09CB2D06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0.83 ± 0.04</w:t>
            </w: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</w:tcPr>
          <w:p w14:paraId="58C57581" w14:textId="3EBFBDAE" w:rsidR="00C02AEC" w:rsidRPr="00F378C2" w:rsidRDefault="00C02AEC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t(</w:t>
            </w:r>
            <w:proofErr w:type="gramEnd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4) = 0.28</w:t>
            </w:r>
          </w:p>
        </w:tc>
        <w:tc>
          <w:tcPr>
            <w:tcW w:w="1612" w:type="dxa"/>
            <w:tcBorders>
              <w:left w:val="nil"/>
              <w:bottom w:val="nil"/>
            </w:tcBorders>
          </w:tcPr>
          <w:p w14:paraId="5BB2C21B" w14:textId="11F17664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0.793</w:t>
            </w:r>
          </w:p>
        </w:tc>
      </w:tr>
      <w:tr w:rsidR="00C02AEC" w:rsidRPr="00F378C2" w14:paraId="31CA76EE" w14:textId="73CD7051" w:rsidTr="00C80999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14:paraId="1C1A7311" w14:textId="73FEE59E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DBD133D" w14:textId="64A3367E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1.46 ± 0.08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997F09E" w14:textId="34498EEE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1.48 ± 0.07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6A5698F" w14:textId="29678A79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t(</w:t>
            </w:r>
            <w:proofErr w:type="gramEnd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4) = -0.97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14:paraId="2B5AC82A" w14:textId="02140291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0.386</w:t>
            </w:r>
          </w:p>
        </w:tc>
      </w:tr>
      <w:tr w:rsidR="00C02AEC" w:rsidRPr="00F378C2" w14:paraId="458EA97D" w14:textId="54BDCD19" w:rsidTr="00C80999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14:paraId="3F414408" w14:textId="03BF897F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5DBA9E4" w14:textId="39A3702C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2.34 ± 0.11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7117881" w14:textId="7FAD4221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2.30 ± 0.08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6F57C71" w14:textId="43B15A5D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t(</w:t>
            </w:r>
            <w:proofErr w:type="gramEnd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4) = 0.66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14:paraId="107209C2" w14:textId="2BED4654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0.545</w:t>
            </w:r>
          </w:p>
        </w:tc>
      </w:tr>
      <w:tr w:rsidR="00C02AEC" w:rsidRPr="00F378C2" w14:paraId="64995C35" w14:textId="01ED0A82" w:rsidTr="00C80999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14:paraId="0D08EC17" w14:textId="3AD285C5" w:rsidR="00C02AEC" w:rsidRPr="00F378C2" w:rsidRDefault="00C02AEC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A55F35E" w14:textId="52FC112B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3.13 ± 0.07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E661BCA" w14:textId="5685562B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2.98 ± 0.09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451EAA9" w14:textId="76E7441C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t(</w:t>
            </w:r>
            <w:proofErr w:type="gramEnd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4) = 3.13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14:paraId="7DB8C516" w14:textId="4A8A26A8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0.035</w:t>
            </w:r>
          </w:p>
        </w:tc>
      </w:tr>
      <w:tr w:rsidR="00C02AEC" w:rsidRPr="00F378C2" w14:paraId="24D23ED1" w14:textId="346DCF1D" w:rsidTr="00C80999">
        <w:tc>
          <w:tcPr>
            <w:tcW w:w="1904" w:type="dxa"/>
            <w:tcBorders>
              <w:top w:val="nil"/>
              <w:right w:val="nil"/>
            </w:tcBorders>
          </w:tcPr>
          <w:p w14:paraId="6A733D16" w14:textId="1B979D6A" w:rsidR="00C02AEC" w:rsidRPr="00F378C2" w:rsidRDefault="00F07E77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Carcass weight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14:paraId="61FB5B0B" w14:textId="2559B263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2.12 ± 0.05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14:paraId="02E09DFA" w14:textId="3881795C" w:rsidR="00C02AEC" w:rsidRPr="00F378C2" w:rsidRDefault="00C80999" w:rsidP="00C02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378C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2.03 ± 0.05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14:paraId="56C078F4" w14:textId="2E3738AF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t(</w:t>
            </w:r>
            <w:proofErr w:type="gramEnd"/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4) = 3.64</w:t>
            </w:r>
          </w:p>
        </w:tc>
        <w:tc>
          <w:tcPr>
            <w:tcW w:w="1612" w:type="dxa"/>
            <w:tcBorders>
              <w:top w:val="nil"/>
              <w:left w:val="nil"/>
            </w:tcBorders>
          </w:tcPr>
          <w:p w14:paraId="73AF4826" w14:textId="00F6849A" w:rsidR="00C02AEC" w:rsidRPr="00F378C2" w:rsidRDefault="00C80999" w:rsidP="00C02AE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78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0.022</w:t>
            </w:r>
          </w:p>
        </w:tc>
      </w:tr>
    </w:tbl>
    <w:p w14:paraId="4E826866" w14:textId="77777777" w:rsidR="00C02AEC" w:rsidRPr="00F378C2" w:rsidRDefault="00C02A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2AEC" w:rsidRPr="00F378C2" w:rsidSect="00780450">
      <w:pgSz w:w="11906" w:h="16838"/>
      <w:pgMar w:top="1418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FA4B" w14:textId="77777777" w:rsidR="00A6268A" w:rsidRDefault="00A6268A" w:rsidP="00C86314">
      <w:pPr>
        <w:spacing w:after="0" w:line="240" w:lineRule="auto"/>
      </w:pPr>
      <w:r>
        <w:separator/>
      </w:r>
    </w:p>
  </w:endnote>
  <w:endnote w:type="continuationSeparator" w:id="0">
    <w:p w14:paraId="572D9A63" w14:textId="77777777" w:rsidR="00A6268A" w:rsidRDefault="00A6268A" w:rsidP="00C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959C" w14:textId="77777777" w:rsidR="00C86314" w:rsidRDefault="00C86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C00" w14:textId="77777777" w:rsidR="00C86314" w:rsidRDefault="00C863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700" w14:textId="77777777" w:rsidR="00C86314" w:rsidRDefault="00C863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7867" w14:textId="77777777" w:rsidR="00A6268A" w:rsidRDefault="00A6268A" w:rsidP="00C86314">
      <w:pPr>
        <w:spacing w:after="0" w:line="240" w:lineRule="auto"/>
      </w:pPr>
      <w:r>
        <w:separator/>
      </w:r>
    </w:p>
  </w:footnote>
  <w:footnote w:type="continuationSeparator" w:id="0">
    <w:p w14:paraId="7F25EBDD" w14:textId="77777777" w:rsidR="00A6268A" w:rsidRDefault="00A6268A" w:rsidP="00C8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0D9B" w14:textId="77777777" w:rsidR="00C86314" w:rsidRDefault="00C86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25F" w14:textId="77777777" w:rsidR="00C86314" w:rsidRPr="00C86314" w:rsidRDefault="00C86314" w:rsidP="00C86314">
    <w:pPr>
      <w:jc w:val="center"/>
    </w:pPr>
    <w:r w:rsidRPr="00C86314">
      <w:t>BROILERS AND CATTLE CO-GRAZING</w:t>
    </w:r>
  </w:p>
  <w:p w14:paraId="01F97BC0" w14:textId="77777777" w:rsidR="00C86314" w:rsidRDefault="00C86314" w:rsidP="00C86314">
    <w:pPr>
      <w:pStyle w:val="Kopfzeile"/>
      <w:tabs>
        <w:tab w:val="clear" w:pos="4536"/>
        <w:tab w:val="clear" w:pos="9072"/>
        <w:tab w:val="left" w:pos="28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273" w14:textId="77777777" w:rsidR="00C86314" w:rsidRDefault="00C863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82870"/>
    <w:rsid w:val="0009214C"/>
    <w:rsid w:val="000A3592"/>
    <w:rsid w:val="00177625"/>
    <w:rsid w:val="001E2D07"/>
    <w:rsid w:val="00271DB2"/>
    <w:rsid w:val="003D5668"/>
    <w:rsid w:val="00505125"/>
    <w:rsid w:val="005D191E"/>
    <w:rsid w:val="006F60FA"/>
    <w:rsid w:val="00703929"/>
    <w:rsid w:val="007676F2"/>
    <w:rsid w:val="00780450"/>
    <w:rsid w:val="007B073C"/>
    <w:rsid w:val="007D41F0"/>
    <w:rsid w:val="007E2E3D"/>
    <w:rsid w:val="00846CB4"/>
    <w:rsid w:val="008C0402"/>
    <w:rsid w:val="00922B03"/>
    <w:rsid w:val="00A03DAD"/>
    <w:rsid w:val="00A6268A"/>
    <w:rsid w:val="00A86413"/>
    <w:rsid w:val="00AE1E42"/>
    <w:rsid w:val="00B15D3C"/>
    <w:rsid w:val="00B21115"/>
    <w:rsid w:val="00BE4CBA"/>
    <w:rsid w:val="00C00F6F"/>
    <w:rsid w:val="00C02AEC"/>
    <w:rsid w:val="00C33B05"/>
    <w:rsid w:val="00C54E46"/>
    <w:rsid w:val="00C80999"/>
    <w:rsid w:val="00C86314"/>
    <w:rsid w:val="00D74204"/>
    <w:rsid w:val="00D7436E"/>
    <w:rsid w:val="00DE4C76"/>
    <w:rsid w:val="00E27B2A"/>
    <w:rsid w:val="00E75DBA"/>
    <w:rsid w:val="00F07E77"/>
    <w:rsid w:val="00F378C2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C558"/>
  <w15:chartTrackingRefBased/>
  <w15:docId w15:val="{35D59B80-591D-40EF-B4CA-3A05BC4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314"/>
  </w:style>
  <w:style w:type="paragraph" w:styleId="Fuzeile">
    <w:name w:val="footer"/>
    <w:basedOn w:val="Standard"/>
    <w:link w:val="FuzeileZchn"/>
    <w:uiPriority w:val="99"/>
    <w:unhideWhenUsed/>
    <w:rsid w:val="00C8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314"/>
  </w:style>
  <w:style w:type="character" w:customStyle="1" w:styleId="markedcontent">
    <w:name w:val="markedcontent"/>
    <w:basedOn w:val="Absatz-Standardschriftart"/>
    <w:rsid w:val="00C86314"/>
  </w:style>
  <w:style w:type="table" w:styleId="Tabellenraster">
    <w:name w:val="Table Grid"/>
    <w:basedOn w:val="NormaleTabelle"/>
    <w:uiPriority w:val="59"/>
    <w:rsid w:val="00C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C8631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6314"/>
    <w:rPr>
      <w:rFonts w:ascii="Times New Roman" w:hAnsi="Times New Roman"/>
      <w:sz w:val="20"/>
      <w:szCs w:val="20"/>
    </w:rPr>
  </w:style>
  <w:style w:type="table" w:styleId="Gitternetztabelle2">
    <w:name w:val="Grid Table 2"/>
    <w:basedOn w:val="NormaleTabelle"/>
    <w:uiPriority w:val="47"/>
    <w:rsid w:val="00AE1E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C04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0F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0FA"/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0F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C5DB-294E-4C3C-849B-788683AE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Hübner</dc:creator>
  <cp:keywords/>
  <dc:description/>
  <cp:lastModifiedBy>Severin Hübner</cp:lastModifiedBy>
  <cp:revision>6</cp:revision>
  <dcterms:created xsi:type="dcterms:W3CDTF">2024-05-09T20:53:00Z</dcterms:created>
  <dcterms:modified xsi:type="dcterms:W3CDTF">2024-05-22T11:20:00Z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