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780"/>
        <w:gridCol w:w="4194"/>
        <w:gridCol w:w="1583"/>
        <w:gridCol w:w="945"/>
        <w:gridCol w:w="1513"/>
      </w:tblGrid>
      <w:tr w:rsidR="59E9D4A3" w14:paraId="3EF4E7A3" w14:textId="77777777" w:rsidTr="59E9D4A3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B751" w14:textId="059C88F6" w:rsidR="59E9D4A3" w:rsidRDefault="59E9D4A3" w:rsidP="59E9D4A3">
            <w:pPr>
              <w:spacing w:after="0"/>
            </w:pPr>
            <w:r w:rsidRPr="59E9D4A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D1.4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AE6E" w14:textId="74622091" w:rsidR="59E9D4A3" w:rsidRPr="008E73CA" w:rsidRDefault="59E9D4A3" w:rsidP="59E9D4A3">
            <w:pPr>
              <w:spacing w:after="0"/>
              <w:rPr>
                <w:lang w:val="en-US"/>
              </w:rPr>
            </w:pPr>
            <w:r w:rsidRPr="008E73C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 xml:space="preserve">AR copepod feeding trials with different organic food types, potential </w:t>
            </w:r>
            <w:proofErr w:type="spellStart"/>
            <w:r w:rsidRPr="008E73C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sidestreams</w:t>
            </w:r>
            <w:proofErr w:type="spellEnd"/>
            <w:r w:rsidRPr="008E73C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 xml:space="preserve"> from other industries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B235" w14:textId="4CE3DFAB" w:rsidR="59E9D4A3" w:rsidRDefault="59E9D4A3" w:rsidP="59E9D4A3">
            <w:pPr>
              <w:spacing w:after="0"/>
            </w:pPr>
            <w:r w:rsidRPr="59E9D4A3">
              <w:rPr>
                <w:rFonts w:ascii="Arial" w:eastAsia="Arial" w:hAnsi="Arial" w:cs="Arial"/>
                <w:sz w:val="20"/>
                <w:szCs w:val="20"/>
              </w:rPr>
              <w:t>UF3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9B47" w14:textId="3DC55ECF" w:rsidR="59E9D4A3" w:rsidRDefault="59E9D4A3" w:rsidP="59E9D4A3">
            <w:pPr>
              <w:spacing w:after="0"/>
            </w:pPr>
            <w:r w:rsidRPr="59E9D4A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RUC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C1EC" w14:textId="58A6ABE3" w:rsidR="59E9D4A3" w:rsidRDefault="59E9D4A3" w:rsidP="59E9D4A3">
            <w:pPr>
              <w:spacing w:after="0"/>
            </w:pPr>
            <w:r w:rsidRPr="59E9D4A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01-09-2023</w:t>
            </w:r>
          </w:p>
        </w:tc>
      </w:tr>
    </w:tbl>
    <w:p w14:paraId="1220F2B8" w14:textId="77777777" w:rsidR="004B7652" w:rsidRDefault="004B7652" w:rsidP="59E9D4A3">
      <w:pPr>
        <w:rPr>
          <w:noProof/>
          <w:lang w:val="en-US"/>
        </w:rPr>
      </w:pPr>
    </w:p>
    <w:p w14:paraId="100E06CF" w14:textId="0907DA8F" w:rsidR="004B7652" w:rsidRDefault="00D9436B" w:rsidP="59E9D4A3">
      <w:pPr>
        <w:rPr>
          <w:noProof/>
          <w:lang w:val="en-US"/>
        </w:rPr>
      </w:pPr>
      <w:r>
        <w:rPr>
          <w:noProof/>
          <w:lang w:val="en-US"/>
        </w:rPr>
        <w:t xml:space="preserve">The normal feeding procedure for feeding copepods and other aquaculture organisms involves </w:t>
      </w:r>
      <w:r w:rsidR="00ED0E57">
        <w:rPr>
          <w:noProof/>
          <w:lang w:val="en-US"/>
        </w:rPr>
        <w:t xml:space="preserve">initial feeding with microalgae. In marine aquaculture microalgae can curretly not be produced organic, hence one has to look for other options.  </w:t>
      </w:r>
    </w:p>
    <w:p w14:paraId="1BFFC60D" w14:textId="77777777" w:rsidR="00161C6D" w:rsidRDefault="008E73CA" w:rsidP="00161C6D">
      <w:pPr>
        <w:keepNext/>
      </w:pPr>
      <w:r>
        <w:rPr>
          <w:noProof/>
        </w:rPr>
        <w:drawing>
          <wp:inline distT="0" distB="0" distL="0" distR="0" wp14:anchorId="0BAB4DDB" wp14:editId="191AE1D7">
            <wp:extent cx="5725160" cy="4007485"/>
            <wp:effectExtent l="0" t="0" r="8890" b="0"/>
            <wp:docPr id="1609665678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400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08D41" w14:textId="06CEFC60" w:rsidR="000906A9" w:rsidRPr="00201A34" w:rsidRDefault="00161C6D" w:rsidP="00161C6D">
      <w:pPr>
        <w:pStyle w:val="Billedtekst"/>
        <w:rPr>
          <w:noProof/>
          <w:lang w:val="en-US"/>
        </w:rPr>
      </w:pPr>
      <w:r w:rsidRPr="00201A34">
        <w:rPr>
          <w:lang w:val="en-US"/>
        </w:rPr>
        <w:t xml:space="preserve">Figure </w:t>
      </w:r>
      <w:r>
        <w:fldChar w:fldCharType="begin"/>
      </w:r>
      <w:r w:rsidRPr="00201A34">
        <w:rPr>
          <w:lang w:val="en-US"/>
        </w:rPr>
        <w:instrText xml:space="preserve"> SEQ Figure \* ARABIC </w:instrText>
      </w:r>
      <w:r>
        <w:fldChar w:fldCharType="separate"/>
      </w:r>
      <w:r w:rsidR="00201A34">
        <w:rPr>
          <w:noProof/>
          <w:lang w:val="en-US"/>
        </w:rPr>
        <w:t>1</w:t>
      </w:r>
      <w:r>
        <w:fldChar w:fldCharType="end"/>
      </w:r>
      <w:r w:rsidR="00201A34" w:rsidRPr="00201A34">
        <w:rPr>
          <w:lang w:val="en-US"/>
        </w:rPr>
        <w:t xml:space="preserve">: The classical </w:t>
      </w:r>
      <w:r w:rsidR="00201A34">
        <w:rPr>
          <w:lang w:val="en-US"/>
        </w:rPr>
        <w:t xml:space="preserve">marine </w:t>
      </w:r>
      <w:r w:rsidR="00201A34" w:rsidRPr="00201A34">
        <w:rPr>
          <w:lang w:val="en-US"/>
        </w:rPr>
        <w:t xml:space="preserve">food chain </w:t>
      </w:r>
      <w:r w:rsidR="00201A34">
        <w:rPr>
          <w:lang w:val="en-US"/>
        </w:rPr>
        <w:t xml:space="preserve">in marine aquaculture starting with microalgae that cannot for now be certified organic. </w:t>
      </w:r>
      <w:r w:rsidR="00201A34" w:rsidRPr="00201A34">
        <w:rPr>
          <w:lang w:val="en-US"/>
        </w:rPr>
        <w:t xml:space="preserve">  </w:t>
      </w:r>
    </w:p>
    <w:p w14:paraId="677B8480" w14:textId="77777777" w:rsidR="004B7652" w:rsidRPr="00201A34" w:rsidRDefault="004B7652" w:rsidP="004B7652">
      <w:pPr>
        <w:rPr>
          <w:noProof/>
          <w:lang w:val="en-US"/>
        </w:rPr>
      </w:pPr>
    </w:p>
    <w:p w14:paraId="1B0CA8B8" w14:textId="1E9696E0" w:rsidR="004B7652" w:rsidRDefault="00F700C6" w:rsidP="004B7652">
      <w:pPr>
        <w:rPr>
          <w:lang w:val="en-US"/>
        </w:rPr>
      </w:pPr>
      <w:r>
        <w:rPr>
          <w:lang w:val="en-US"/>
        </w:rPr>
        <w:t xml:space="preserve">A recently newly discovered cyclopoid copepod </w:t>
      </w:r>
      <w:proofErr w:type="gramStart"/>
      <w:r>
        <w:rPr>
          <w:lang w:val="en-US"/>
        </w:rPr>
        <w:t>has the ability to</w:t>
      </w:r>
      <w:proofErr w:type="gramEnd"/>
      <w:r>
        <w:rPr>
          <w:lang w:val="en-US"/>
        </w:rPr>
        <w:t xml:space="preserve"> </w:t>
      </w:r>
      <w:r w:rsidR="00873F81">
        <w:rPr>
          <w:lang w:val="en-US"/>
        </w:rPr>
        <w:t>biosynthesis</w:t>
      </w:r>
      <w:r>
        <w:rPr>
          <w:lang w:val="en-US"/>
        </w:rPr>
        <w:t xml:space="preserve"> </w:t>
      </w:r>
      <w:r w:rsidR="00873F81">
        <w:rPr>
          <w:lang w:val="en-US"/>
        </w:rPr>
        <w:t xml:space="preserve">long changed </w:t>
      </w:r>
      <w:r>
        <w:rPr>
          <w:lang w:val="en-US"/>
        </w:rPr>
        <w:t xml:space="preserve">fatty acids </w:t>
      </w:r>
      <w:r w:rsidR="00873F81">
        <w:rPr>
          <w:lang w:val="en-US"/>
        </w:rPr>
        <w:t xml:space="preserve">from lesser quality food. </w:t>
      </w:r>
      <w:r w:rsidR="00E31758">
        <w:rPr>
          <w:lang w:val="en-US"/>
        </w:rPr>
        <w:t xml:space="preserve">Hence the dependency of marine microalgae for food </w:t>
      </w:r>
      <w:r w:rsidR="00161C6D">
        <w:rPr>
          <w:lang w:val="en-US"/>
        </w:rPr>
        <w:t xml:space="preserve">is no longer an issue with this copepod. </w:t>
      </w:r>
      <w:r w:rsidR="003B79C3">
        <w:rPr>
          <w:lang w:val="en-US"/>
        </w:rPr>
        <w:t>Therefore,</w:t>
      </w:r>
      <w:r w:rsidR="00161C6D">
        <w:rPr>
          <w:lang w:val="en-US"/>
        </w:rPr>
        <w:t xml:space="preserve"> we investigated how to feed it from other food sources or side streams that comes from organic production. </w:t>
      </w:r>
    </w:p>
    <w:p w14:paraId="626976B0" w14:textId="77777777" w:rsidR="004B7652" w:rsidRDefault="004B7652" w:rsidP="004B7652">
      <w:pPr>
        <w:rPr>
          <w:lang w:val="en-US"/>
        </w:rPr>
      </w:pPr>
    </w:p>
    <w:p w14:paraId="6E3B12C4" w14:textId="77777777" w:rsidR="00201A34" w:rsidRDefault="004B7652" w:rsidP="00201A34">
      <w:pPr>
        <w:keepNext/>
      </w:pPr>
      <w:r>
        <w:rPr>
          <w:noProof/>
          <w:lang w:val="en-US"/>
        </w:rPr>
        <w:lastRenderedPageBreak/>
        <w:drawing>
          <wp:inline distT="0" distB="0" distL="0" distR="0" wp14:anchorId="7271DFA1" wp14:editId="62867299">
            <wp:extent cx="5725160" cy="4007485"/>
            <wp:effectExtent l="0" t="0" r="8890" b="0"/>
            <wp:docPr id="1851434193" name="Billede 2" descr="Et billede, der indeholder tekst, skærmbillede,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434193" name="Billede 2" descr="Et billede, der indeholder tekst, skærmbillede, design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400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EAD2C" w14:textId="69B4FBB0" w:rsidR="004B7652" w:rsidRDefault="00201A34" w:rsidP="00201A34">
      <w:pPr>
        <w:pStyle w:val="Billedtekst"/>
        <w:rPr>
          <w:lang w:val="en-US"/>
        </w:rPr>
      </w:pPr>
      <w:r w:rsidRPr="00691994">
        <w:rPr>
          <w:lang w:val="en-US"/>
        </w:rPr>
        <w:t xml:space="preserve">Figure </w:t>
      </w:r>
      <w:r>
        <w:fldChar w:fldCharType="begin"/>
      </w:r>
      <w:r w:rsidRPr="00691994">
        <w:rPr>
          <w:lang w:val="en-US"/>
        </w:rPr>
        <w:instrText xml:space="preserve"> SEQ Figure \* ARABIC </w:instrText>
      </w:r>
      <w:r>
        <w:fldChar w:fldCharType="separate"/>
      </w:r>
      <w:r w:rsidRPr="00691994">
        <w:rPr>
          <w:noProof/>
          <w:lang w:val="en-US"/>
        </w:rPr>
        <w:t>2</w:t>
      </w:r>
      <w:r>
        <w:fldChar w:fldCharType="end"/>
      </w:r>
      <w:r w:rsidRPr="00691994">
        <w:rPr>
          <w:lang w:val="en-US"/>
        </w:rPr>
        <w:t xml:space="preserve">: A new suggested </w:t>
      </w:r>
      <w:r w:rsidR="00691994" w:rsidRPr="00691994">
        <w:rPr>
          <w:lang w:val="en-US"/>
        </w:rPr>
        <w:t>feeding o</w:t>
      </w:r>
      <w:r w:rsidR="00691994">
        <w:rPr>
          <w:lang w:val="en-US"/>
        </w:rPr>
        <w:t xml:space="preserve">f a newly discovered cyclopoid copepod, that can feed from yeast, </w:t>
      </w:r>
      <w:r w:rsidR="003B79C3">
        <w:rPr>
          <w:lang w:val="en-US"/>
        </w:rPr>
        <w:t>bacteria,</w:t>
      </w:r>
      <w:r w:rsidR="00691994">
        <w:rPr>
          <w:lang w:val="en-US"/>
        </w:rPr>
        <w:t xml:space="preserve"> or other </w:t>
      </w:r>
      <w:r w:rsidR="00EF423B">
        <w:rPr>
          <w:lang w:val="en-US"/>
        </w:rPr>
        <w:t xml:space="preserve">organic side streams. Hence the principle for an organic </w:t>
      </w:r>
      <w:r w:rsidR="003B79C3">
        <w:rPr>
          <w:lang w:val="en-US"/>
        </w:rPr>
        <w:t xml:space="preserve">live feed is present. </w:t>
      </w:r>
      <w:r w:rsidR="00EF423B">
        <w:rPr>
          <w:lang w:val="en-US"/>
        </w:rPr>
        <w:t xml:space="preserve">  </w:t>
      </w:r>
    </w:p>
    <w:p w14:paraId="642E0652" w14:textId="77777777" w:rsidR="005C75D2" w:rsidRDefault="005C75D2" w:rsidP="005C75D2">
      <w:pPr>
        <w:rPr>
          <w:lang w:val="en-US"/>
        </w:rPr>
      </w:pPr>
    </w:p>
    <w:p w14:paraId="4F6D4C98" w14:textId="77777777" w:rsidR="005C75D2" w:rsidRPr="005C75D2" w:rsidRDefault="005C75D2" w:rsidP="005C75D2">
      <w:pPr>
        <w:rPr>
          <w:lang w:val="en-US"/>
        </w:rPr>
      </w:pPr>
    </w:p>
    <w:sectPr w:rsidR="005C75D2" w:rsidRPr="005C7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3F54CA"/>
    <w:rsid w:val="000906A9"/>
    <w:rsid w:val="00161C6D"/>
    <w:rsid w:val="00201A34"/>
    <w:rsid w:val="00231552"/>
    <w:rsid w:val="003B79C3"/>
    <w:rsid w:val="004B7652"/>
    <w:rsid w:val="004C3430"/>
    <w:rsid w:val="005C75D2"/>
    <w:rsid w:val="00691994"/>
    <w:rsid w:val="00873F81"/>
    <w:rsid w:val="008E73CA"/>
    <w:rsid w:val="00A92352"/>
    <w:rsid w:val="00C10B29"/>
    <w:rsid w:val="00D9436B"/>
    <w:rsid w:val="00E31758"/>
    <w:rsid w:val="00E96B2C"/>
    <w:rsid w:val="00ED0E57"/>
    <w:rsid w:val="00EF423B"/>
    <w:rsid w:val="00F700C6"/>
    <w:rsid w:val="173F54CA"/>
    <w:rsid w:val="40513F93"/>
    <w:rsid w:val="59E9D4A3"/>
    <w:rsid w:val="670B9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D73D"/>
  <w15:chartTrackingRefBased/>
  <w15:docId w15:val="{8B526751-A608-460B-8C51-18D8F52A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lledtekst">
    <w:name w:val="caption"/>
    <w:basedOn w:val="Normal"/>
    <w:next w:val="Normal"/>
    <w:uiPriority w:val="35"/>
    <w:unhideWhenUsed/>
    <w:qFormat/>
    <w:rsid w:val="00161C6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4D0BCC4E171479AC9E8A589903C67" ma:contentTypeVersion="13" ma:contentTypeDescription="Create a new document." ma:contentTypeScope="" ma:versionID="5d3dad4fc429214f45f83ad46c97740d">
  <xsd:schema xmlns:xsd="http://www.w3.org/2001/XMLSchema" xmlns:xs="http://www.w3.org/2001/XMLSchema" xmlns:p="http://schemas.microsoft.com/office/2006/metadata/properties" xmlns:ns2="ba026326-8737-43cd-b09f-0db4b19cd711" xmlns:ns3="686a43dc-764c-448a-8882-a192a9d66a0c" targetNamespace="http://schemas.microsoft.com/office/2006/metadata/properties" ma:root="true" ma:fieldsID="398b45f7cfe8be8a5ed82dd42ca9f3d9" ns2:_="" ns3:_="">
    <xsd:import namespace="ba026326-8737-43cd-b09f-0db4b19cd711"/>
    <xsd:import namespace="686a43dc-764c-448a-8882-a192a9d66a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26326-8737-43cd-b09f-0db4b19cd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73ba1f3-4e22-4715-a6d4-cefb20dd4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a43dc-764c-448a-8882-a192a9d66a0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a2aecf0-3ab0-4500-a349-cbe1df334dca}" ma:internalName="TaxCatchAll" ma:showField="CatchAllData" ma:web="686a43dc-764c-448a-8882-a192a9d66a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026326-8737-43cd-b09f-0db4b19cd711">
      <Terms xmlns="http://schemas.microsoft.com/office/infopath/2007/PartnerControls"/>
    </lcf76f155ced4ddcb4097134ff3c332f>
    <TaxCatchAll xmlns="686a43dc-764c-448a-8882-a192a9d66a0c" xsi:nil="true"/>
  </documentManagement>
</p:properties>
</file>

<file path=customXml/itemProps1.xml><?xml version="1.0" encoding="utf-8"?>
<ds:datastoreItem xmlns:ds="http://schemas.openxmlformats.org/officeDocument/2006/customXml" ds:itemID="{3C0ADAA8-08F6-40BF-95BE-3BED237455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565365-5257-46D8-B915-DEA0CB8B5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26326-8737-43cd-b09f-0db4b19cd711"/>
    <ds:schemaRef ds:uri="686a43dc-764c-448a-8882-a192a9d66a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0A796D-4DDE-4B73-AC95-1A8E8123FD54}">
  <ds:schemaRefs>
    <ds:schemaRef ds:uri="http://schemas.microsoft.com/office/2006/metadata/properties"/>
    <ds:schemaRef ds:uri="http://schemas.microsoft.com/office/infopath/2007/PartnerControls"/>
    <ds:schemaRef ds:uri="ba026326-8737-43cd-b09f-0db4b19cd711"/>
    <ds:schemaRef ds:uri="686a43dc-764c-448a-8882-a192a9d66a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155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Meyer Jepsen</dc:creator>
  <cp:keywords/>
  <dc:description/>
  <cp:lastModifiedBy>Per Meyer Jepsen</cp:lastModifiedBy>
  <cp:revision>19</cp:revision>
  <dcterms:created xsi:type="dcterms:W3CDTF">2023-11-20T16:31:00Z</dcterms:created>
  <dcterms:modified xsi:type="dcterms:W3CDTF">2024-03-22T13:54:00Z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0x0101006294D0BCC4E171479AC9E8A589903C67</vt:lpwstr>
  </property>
  <property fmtid="{D5CDD505-2E9C-101B-9397-08002B2CF9AE}" pid="3" name="MediaServiceImageTags">
    <vt:lpwstr/>
  </property>
</Properties>
</file>