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873" w:rsidRPr="00132263" w:rsidRDefault="00682873" w:rsidP="00132263">
      <w:pPr>
        <w:pStyle w:val="NoSpacing"/>
        <w:rPr>
          <w:rFonts w:ascii="Arial" w:hAnsi="Arial" w:cs="Arial"/>
          <w:sz w:val="24"/>
          <w:szCs w:val="24"/>
          <w:lang w:eastAsia="da-DK"/>
        </w:rPr>
      </w:pPr>
      <w:r w:rsidRPr="00132263">
        <w:rPr>
          <w:rFonts w:ascii="Arial" w:hAnsi="Arial" w:cs="Arial"/>
          <w:sz w:val="24"/>
          <w:szCs w:val="24"/>
          <w:lang w:eastAsia="da-DK"/>
        </w:rPr>
        <w:t>D. 3.2.1. Technical note</w:t>
      </w:r>
      <w:r w:rsidR="00EE3C6D" w:rsidRPr="00132263">
        <w:rPr>
          <w:rFonts w:ascii="Arial" w:hAnsi="Arial" w:cs="Arial"/>
          <w:sz w:val="24"/>
          <w:szCs w:val="24"/>
          <w:lang w:eastAsia="da-DK"/>
        </w:rPr>
        <w:t>.</w:t>
      </w:r>
    </w:p>
    <w:p w:rsidR="00682873" w:rsidRPr="00132263" w:rsidRDefault="00682873" w:rsidP="00132263">
      <w:pPr>
        <w:pStyle w:val="NoSpacing"/>
        <w:rPr>
          <w:rFonts w:ascii="Arial" w:hAnsi="Arial" w:cs="Arial"/>
          <w:sz w:val="24"/>
          <w:szCs w:val="24"/>
          <w:lang w:eastAsia="da-DK"/>
        </w:rPr>
      </w:pPr>
    </w:p>
    <w:p w:rsidR="00682873" w:rsidRPr="00132263" w:rsidRDefault="00682873" w:rsidP="00132263">
      <w:pPr>
        <w:pStyle w:val="NoSpacing"/>
        <w:rPr>
          <w:rFonts w:ascii="Arial" w:hAnsi="Arial" w:cs="Arial"/>
          <w:sz w:val="24"/>
          <w:szCs w:val="24"/>
          <w:lang w:eastAsia="da-DK"/>
        </w:rPr>
      </w:pPr>
      <w:r w:rsidRPr="00132263">
        <w:rPr>
          <w:rFonts w:ascii="Arial" w:hAnsi="Arial" w:cs="Arial"/>
          <w:sz w:val="24"/>
          <w:szCs w:val="24"/>
          <w:lang w:eastAsia="da-DK"/>
        </w:rPr>
        <w:t xml:space="preserve"> </w:t>
      </w:r>
    </w:p>
    <w:p w:rsidR="00682873" w:rsidRPr="00132263" w:rsidRDefault="00EE3C6D" w:rsidP="00132263">
      <w:pPr>
        <w:pStyle w:val="NoSpacing"/>
        <w:rPr>
          <w:rFonts w:ascii="Arial" w:hAnsi="Arial" w:cs="Arial"/>
          <w:b/>
          <w:sz w:val="24"/>
          <w:szCs w:val="24"/>
          <w:lang w:eastAsia="da-DK"/>
        </w:rPr>
      </w:pPr>
      <w:r w:rsidRPr="00132263">
        <w:rPr>
          <w:rFonts w:ascii="Arial" w:hAnsi="Arial" w:cs="Arial"/>
          <w:b/>
          <w:sz w:val="24"/>
          <w:szCs w:val="24"/>
          <w:lang w:eastAsia="da-DK"/>
        </w:rPr>
        <w:t xml:space="preserve">Dietary fatty acids and </w:t>
      </w:r>
      <w:r w:rsidR="00682873" w:rsidRPr="00132263">
        <w:rPr>
          <w:rFonts w:ascii="Arial" w:hAnsi="Arial" w:cs="Arial"/>
          <w:b/>
          <w:sz w:val="24"/>
          <w:szCs w:val="24"/>
          <w:lang w:eastAsia="da-DK"/>
        </w:rPr>
        <w:t>robustness of rainbow trout fry</w:t>
      </w:r>
    </w:p>
    <w:p w:rsidR="00682873" w:rsidRPr="00132263" w:rsidRDefault="00682873" w:rsidP="00132263">
      <w:pPr>
        <w:pStyle w:val="NoSpacing"/>
        <w:rPr>
          <w:rFonts w:ascii="Arial" w:hAnsi="Arial" w:cs="Arial"/>
          <w:sz w:val="24"/>
          <w:szCs w:val="24"/>
          <w:lang w:eastAsia="da-DK"/>
        </w:rPr>
      </w:pPr>
    </w:p>
    <w:p w:rsidR="00682873" w:rsidRPr="00132263" w:rsidRDefault="00682873" w:rsidP="00132263">
      <w:pPr>
        <w:pStyle w:val="NoSpacing"/>
        <w:rPr>
          <w:rFonts w:ascii="Arial" w:hAnsi="Arial" w:cs="Arial"/>
          <w:sz w:val="24"/>
          <w:szCs w:val="24"/>
        </w:rPr>
      </w:pPr>
      <w:r w:rsidRPr="00132263">
        <w:rPr>
          <w:rFonts w:ascii="Arial" w:hAnsi="Arial" w:cs="Arial"/>
          <w:sz w:val="24"/>
          <w:szCs w:val="24"/>
        </w:rPr>
        <w:t xml:space="preserve">Ivar Lund*, Alfred Jokumsen.  </w:t>
      </w:r>
    </w:p>
    <w:p w:rsidR="00682873" w:rsidRPr="00132263" w:rsidRDefault="00682873" w:rsidP="00132263">
      <w:pPr>
        <w:pStyle w:val="NoSpacing"/>
        <w:rPr>
          <w:rFonts w:ascii="Arial" w:hAnsi="Arial" w:cs="Arial"/>
          <w:sz w:val="24"/>
          <w:szCs w:val="24"/>
          <w:lang w:eastAsia="da-DK"/>
        </w:rPr>
      </w:pPr>
      <w:r w:rsidRPr="00132263">
        <w:rPr>
          <w:rFonts w:ascii="Arial" w:hAnsi="Arial" w:cs="Arial"/>
          <w:sz w:val="24"/>
          <w:szCs w:val="24"/>
        </w:rPr>
        <w:t>Technical University of Denmark, DTU Aqua, Section for Aquaculture, The North Sea Research Centre, DK-9850 Hirtshals, Denmark</w:t>
      </w:r>
    </w:p>
    <w:p w:rsidR="00682873" w:rsidRDefault="00682873" w:rsidP="00682873">
      <w:pPr>
        <w:spacing w:after="0" w:line="360" w:lineRule="auto"/>
        <w:rPr>
          <w:rFonts w:ascii="Times New Roman" w:hAnsi="Times New Roman" w:cs="Times New Roman"/>
          <w:sz w:val="24"/>
          <w:szCs w:val="24"/>
          <w:lang w:val="en-US"/>
        </w:rPr>
      </w:pPr>
    </w:p>
    <w:p w:rsidR="00682873" w:rsidRDefault="00682873" w:rsidP="00670189">
      <w:pPr>
        <w:pStyle w:val="NoSpacing"/>
        <w:rPr>
          <w:rFonts w:ascii="Arial" w:hAnsi="Arial" w:cs="Arial"/>
          <w:sz w:val="24"/>
          <w:szCs w:val="24"/>
        </w:rPr>
      </w:pPr>
      <w:r w:rsidRPr="00670189">
        <w:rPr>
          <w:rFonts w:ascii="Arial" w:hAnsi="Arial" w:cs="Arial"/>
          <w:sz w:val="24"/>
          <w:szCs w:val="24"/>
        </w:rPr>
        <w:t xml:space="preserve">The Organic Regulation of fish farming states strong limitations on the sourcing of protein and fat ingredients in organic feed, i.e. aiming to phase out fish oil </w:t>
      </w:r>
      <w:r w:rsidR="00EE3C6D" w:rsidRPr="00670189">
        <w:rPr>
          <w:rFonts w:ascii="Arial" w:hAnsi="Arial" w:cs="Arial"/>
          <w:sz w:val="24"/>
          <w:szCs w:val="24"/>
        </w:rPr>
        <w:t xml:space="preserve">(FO) </w:t>
      </w:r>
      <w:r w:rsidRPr="00670189">
        <w:rPr>
          <w:rFonts w:ascii="Arial" w:hAnsi="Arial" w:cs="Arial"/>
          <w:sz w:val="24"/>
          <w:szCs w:val="24"/>
        </w:rPr>
        <w:t xml:space="preserve">obtained from wild fish stocks and this may lead to a higher inclusion of other oils, especially vegetable oils </w:t>
      </w:r>
      <w:r w:rsidR="00EE3C6D" w:rsidRPr="00670189">
        <w:rPr>
          <w:rFonts w:ascii="Arial" w:hAnsi="Arial" w:cs="Arial"/>
          <w:sz w:val="24"/>
          <w:szCs w:val="24"/>
        </w:rPr>
        <w:t xml:space="preserve">(VO) </w:t>
      </w:r>
      <w:r w:rsidRPr="00670189">
        <w:rPr>
          <w:rFonts w:ascii="Arial" w:hAnsi="Arial" w:cs="Arial"/>
          <w:sz w:val="24"/>
          <w:szCs w:val="24"/>
        </w:rPr>
        <w:t xml:space="preserve">as these are widely used. </w:t>
      </w:r>
    </w:p>
    <w:p w:rsidR="00670189" w:rsidRPr="00670189" w:rsidRDefault="00670189" w:rsidP="00670189">
      <w:pPr>
        <w:pStyle w:val="NoSpacing"/>
        <w:rPr>
          <w:rFonts w:ascii="Arial" w:hAnsi="Arial" w:cs="Arial"/>
          <w:sz w:val="24"/>
          <w:szCs w:val="24"/>
        </w:rPr>
      </w:pPr>
    </w:p>
    <w:p w:rsidR="00670189" w:rsidRDefault="00682873" w:rsidP="00670189">
      <w:pPr>
        <w:pStyle w:val="NoSpacing"/>
        <w:rPr>
          <w:rFonts w:ascii="Arial" w:hAnsi="Arial" w:cs="Arial"/>
          <w:color w:val="000000"/>
          <w:sz w:val="24"/>
          <w:szCs w:val="24"/>
        </w:rPr>
      </w:pPr>
      <w:r w:rsidRPr="00670189">
        <w:rPr>
          <w:rFonts w:ascii="Arial" w:hAnsi="Arial" w:cs="Arial"/>
          <w:color w:val="000000"/>
          <w:sz w:val="24"/>
          <w:szCs w:val="24"/>
        </w:rPr>
        <w:t xml:space="preserve">Several studies </w:t>
      </w:r>
      <w:proofErr w:type="gramStart"/>
      <w:r w:rsidRPr="00670189">
        <w:rPr>
          <w:rFonts w:ascii="Arial" w:hAnsi="Arial" w:cs="Arial"/>
          <w:color w:val="000000"/>
          <w:sz w:val="24"/>
          <w:szCs w:val="24"/>
        </w:rPr>
        <w:t>have been carried out</w:t>
      </w:r>
      <w:proofErr w:type="gramEnd"/>
      <w:r w:rsidRPr="00670189">
        <w:rPr>
          <w:rFonts w:ascii="Arial" w:hAnsi="Arial" w:cs="Arial"/>
          <w:color w:val="000000"/>
          <w:sz w:val="24"/>
          <w:szCs w:val="24"/>
        </w:rPr>
        <w:t xml:space="preserve"> to investigate the possibility of using plant-based diets in rearing fish. </w:t>
      </w:r>
      <w:proofErr w:type="gramStart"/>
      <w:r w:rsidRPr="00670189">
        <w:rPr>
          <w:rFonts w:ascii="Arial" w:hAnsi="Arial" w:cs="Arial"/>
          <w:color w:val="000000"/>
          <w:sz w:val="24"/>
          <w:szCs w:val="24"/>
        </w:rPr>
        <w:t>Only very few of them have challenged</w:t>
      </w:r>
      <w:r w:rsidR="00EE3C6D" w:rsidRPr="00670189">
        <w:rPr>
          <w:rFonts w:ascii="Arial" w:hAnsi="Arial" w:cs="Arial"/>
          <w:color w:val="000000"/>
          <w:sz w:val="24"/>
          <w:szCs w:val="24"/>
        </w:rPr>
        <w:t xml:space="preserve"> start feeding fish with diets </w:t>
      </w:r>
      <w:r w:rsidRPr="00670189">
        <w:rPr>
          <w:rFonts w:ascii="Arial" w:hAnsi="Arial" w:cs="Arial"/>
          <w:color w:val="000000"/>
          <w:sz w:val="24"/>
          <w:szCs w:val="24"/>
        </w:rPr>
        <w:t>in which both</w:t>
      </w:r>
      <w:r w:rsidR="00EE3C6D" w:rsidRPr="00670189">
        <w:rPr>
          <w:rFonts w:ascii="Arial" w:hAnsi="Arial" w:cs="Arial"/>
          <w:color w:val="000000"/>
          <w:sz w:val="24"/>
          <w:szCs w:val="24"/>
        </w:rPr>
        <w:t xml:space="preserve"> fishmeal (</w:t>
      </w:r>
      <w:r w:rsidRPr="00670189">
        <w:rPr>
          <w:rFonts w:ascii="Arial" w:hAnsi="Arial" w:cs="Arial"/>
          <w:color w:val="000000"/>
          <w:sz w:val="24"/>
          <w:szCs w:val="24"/>
        </w:rPr>
        <w:t>FM</w:t>
      </w:r>
      <w:r w:rsidR="00EE3C6D" w:rsidRPr="00670189">
        <w:rPr>
          <w:rFonts w:ascii="Arial" w:hAnsi="Arial" w:cs="Arial"/>
          <w:color w:val="000000"/>
          <w:sz w:val="24"/>
          <w:szCs w:val="24"/>
        </w:rPr>
        <w:t>)</w:t>
      </w:r>
      <w:r w:rsidRPr="00670189">
        <w:rPr>
          <w:rFonts w:ascii="Arial" w:hAnsi="Arial" w:cs="Arial"/>
          <w:color w:val="000000"/>
          <w:sz w:val="24"/>
          <w:szCs w:val="24"/>
        </w:rPr>
        <w:t xml:space="preserve"> and FO have been </w:t>
      </w:r>
      <w:r w:rsidR="00EE3C6D" w:rsidRPr="00670189">
        <w:rPr>
          <w:rFonts w:ascii="Arial" w:hAnsi="Arial" w:cs="Arial"/>
          <w:sz w:val="24"/>
          <w:szCs w:val="24"/>
        </w:rPr>
        <w:t>substituted</w:t>
      </w:r>
      <w:r w:rsidRPr="00670189">
        <w:rPr>
          <w:rFonts w:ascii="Arial" w:hAnsi="Arial" w:cs="Arial"/>
          <w:sz w:val="24"/>
          <w:szCs w:val="24"/>
        </w:rPr>
        <w:t xml:space="preserve">, while </w:t>
      </w:r>
      <w:r w:rsidRPr="00670189">
        <w:rPr>
          <w:rFonts w:ascii="Arial" w:hAnsi="Arial" w:cs="Arial"/>
          <w:color w:val="000000"/>
          <w:sz w:val="24"/>
          <w:szCs w:val="24"/>
        </w:rPr>
        <w:t>studies on larger grow out fish have shown that</w:t>
      </w:r>
      <w:r w:rsidR="00EE3C6D" w:rsidRPr="00670189">
        <w:rPr>
          <w:rFonts w:ascii="Arial" w:hAnsi="Arial" w:cs="Arial"/>
          <w:color w:val="000000"/>
          <w:sz w:val="24"/>
          <w:szCs w:val="24"/>
        </w:rPr>
        <w:t xml:space="preserve"> a combined replacement of FM</w:t>
      </w:r>
      <w:r w:rsidRPr="00670189">
        <w:rPr>
          <w:rFonts w:ascii="Arial" w:hAnsi="Arial" w:cs="Arial"/>
          <w:color w:val="000000"/>
          <w:sz w:val="24"/>
          <w:szCs w:val="24"/>
        </w:rPr>
        <w:t xml:space="preserve"> and fish oil (FO) is feasible without detrimental effects in growth performance when the theoretical requirements for essential amino acids and fatty acids are met by the diet.</w:t>
      </w:r>
      <w:proofErr w:type="gramEnd"/>
      <w:r w:rsidRPr="00670189">
        <w:rPr>
          <w:rFonts w:ascii="Arial" w:hAnsi="Arial" w:cs="Arial"/>
          <w:color w:val="000000"/>
          <w:sz w:val="24"/>
          <w:szCs w:val="24"/>
        </w:rPr>
        <w:t xml:space="preserve"> </w:t>
      </w:r>
    </w:p>
    <w:p w:rsidR="00670189" w:rsidRDefault="00682873" w:rsidP="00670189">
      <w:pPr>
        <w:pStyle w:val="NoSpacing"/>
        <w:rPr>
          <w:rFonts w:ascii="Arial" w:hAnsi="Arial" w:cs="Arial"/>
          <w:color w:val="000000"/>
          <w:sz w:val="24"/>
          <w:szCs w:val="24"/>
        </w:rPr>
      </w:pPr>
      <w:r w:rsidRPr="00670189">
        <w:rPr>
          <w:rFonts w:ascii="Arial" w:hAnsi="Arial" w:cs="Arial"/>
          <w:color w:val="000000"/>
          <w:sz w:val="24"/>
          <w:szCs w:val="24"/>
        </w:rPr>
        <w:t xml:space="preserve">Some recent studies have revealed, that it is possible to completely substitute FM and FO in feeds for rainbow trout over a </w:t>
      </w:r>
      <w:proofErr w:type="gramStart"/>
      <w:r w:rsidRPr="00670189">
        <w:rPr>
          <w:rFonts w:ascii="Arial" w:hAnsi="Arial" w:cs="Arial"/>
          <w:color w:val="000000"/>
          <w:sz w:val="24"/>
          <w:szCs w:val="24"/>
        </w:rPr>
        <w:t>3</w:t>
      </w:r>
      <w:proofErr w:type="gramEnd"/>
      <w:r w:rsidRPr="00670189">
        <w:rPr>
          <w:rFonts w:ascii="Arial" w:hAnsi="Arial" w:cs="Arial"/>
          <w:color w:val="000000"/>
          <w:sz w:val="24"/>
          <w:szCs w:val="24"/>
        </w:rPr>
        <w:t xml:space="preserve"> –year production cycle, but observed some limitations, such as reduction in feed-intake, offspring viability; smaller egg size and lower growth (</w:t>
      </w:r>
      <w:proofErr w:type="spellStart"/>
      <w:r w:rsidRPr="00670189">
        <w:rPr>
          <w:rFonts w:ascii="Arial" w:hAnsi="Arial" w:cs="Arial"/>
          <w:color w:val="000000"/>
          <w:sz w:val="24"/>
          <w:szCs w:val="24"/>
        </w:rPr>
        <w:t>Lazarotto</w:t>
      </w:r>
      <w:proofErr w:type="spellEnd"/>
      <w:r w:rsidRPr="00670189">
        <w:rPr>
          <w:rFonts w:ascii="Arial" w:hAnsi="Arial" w:cs="Arial"/>
          <w:color w:val="000000"/>
          <w:sz w:val="24"/>
          <w:szCs w:val="24"/>
        </w:rPr>
        <w:t xml:space="preserve"> et al., 2015). Other studies on rainbow trout with use of all </w:t>
      </w:r>
      <w:proofErr w:type="gramStart"/>
      <w:r w:rsidRPr="00670189">
        <w:rPr>
          <w:rFonts w:ascii="Arial" w:hAnsi="Arial" w:cs="Arial"/>
          <w:color w:val="000000"/>
          <w:sz w:val="24"/>
          <w:szCs w:val="24"/>
        </w:rPr>
        <w:t>plant based</w:t>
      </w:r>
      <w:proofErr w:type="gramEnd"/>
      <w:r w:rsidRPr="00670189">
        <w:rPr>
          <w:rFonts w:ascii="Arial" w:hAnsi="Arial" w:cs="Arial"/>
          <w:color w:val="000000"/>
          <w:sz w:val="24"/>
          <w:szCs w:val="24"/>
        </w:rPr>
        <w:t xml:space="preserve"> ingredients have caused a higher lipid deposition in the </w:t>
      </w:r>
      <w:proofErr w:type="spellStart"/>
      <w:r w:rsidRPr="00670189">
        <w:rPr>
          <w:rFonts w:ascii="Arial" w:hAnsi="Arial" w:cs="Arial"/>
          <w:color w:val="000000"/>
          <w:sz w:val="24"/>
          <w:szCs w:val="24"/>
        </w:rPr>
        <w:t>perivisceral</w:t>
      </w:r>
      <w:proofErr w:type="spellEnd"/>
      <w:r w:rsidRPr="00670189">
        <w:rPr>
          <w:rFonts w:ascii="Arial" w:hAnsi="Arial" w:cs="Arial"/>
          <w:color w:val="000000"/>
          <w:sz w:val="24"/>
          <w:szCs w:val="24"/>
        </w:rPr>
        <w:t xml:space="preserve"> fat. The lower growth performance could be a combination of lower feed intake and lower feed efficiency.  This poorer growth effect of a totally plant-based diet </w:t>
      </w:r>
      <w:proofErr w:type="gramStart"/>
      <w:r w:rsidRPr="00670189">
        <w:rPr>
          <w:rFonts w:ascii="Arial" w:hAnsi="Arial" w:cs="Arial"/>
          <w:color w:val="000000"/>
          <w:sz w:val="24"/>
          <w:szCs w:val="24"/>
        </w:rPr>
        <w:t>is believed to be mainly related</w:t>
      </w:r>
      <w:proofErr w:type="gramEnd"/>
      <w:r w:rsidRPr="00670189">
        <w:rPr>
          <w:rFonts w:ascii="Arial" w:hAnsi="Arial" w:cs="Arial"/>
          <w:color w:val="000000"/>
          <w:sz w:val="24"/>
          <w:szCs w:val="24"/>
        </w:rPr>
        <w:t xml:space="preserve"> to the replacement of FM and not to the FO substitution as reported for several species investigated, rainbow trout; European seabass and gilthead sea bream. While it may not be recommended to fully substitute </w:t>
      </w:r>
      <w:r w:rsidRPr="00670189">
        <w:rPr>
          <w:rFonts w:ascii="Arial" w:hAnsi="Arial" w:cs="Arial"/>
          <w:color w:val="000000"/>
          <w:sz w:val="24"/>
          <w:szCs w:val="24"/>
          <w:u w:val="single"/>
        </w:rPr>
        <w:t>both</w:t>
      </w:r>
      <w:r w:rsidRPr="00670189">
        <w:rPr>
          <w:rFonts w:ascii="Arial" w:hAnsi="Arial" w:cs="Arial"/>
          <w:color w:val="000000"/>
          <w:sz w:val="24"/>
          <w:szCs w:val="24"/>
        </w:rPr>
        <w:t xml:space="preserve"> the FM and FO with alternatives (vegetables) in diets for rainbow trout fry, a fully or partial replacement of </w:t>
      </w:r>
      <w:r w:rsidRPr="00670189">
        <w:rPr>
          <w:rFonts w:ascii="Arial" w:hAnsi="Arial" w:cs="Arial"/>
          <w:color w:val="000000"/>
          <w:sz w:val="24"/>
          <w:szCs w:val="24"/>
          <w:u w:val="single"/>
        </w:rPr>
        <w:t>either</w:t>
      </w:r>
      <w:r w:rsidRPr="00670189">
        <w:rPr>
          <w:rFonts w:ascii="Arial" w:hAnsi="Arial" w:cs="Arial"/>
          <w:color w:val="000000"/>
          <w:sz w:val="24"/>
          <w:szCs w:val="24"/>
        </w:rPr>
        <w:t xml:space="preserve"> FM or FO could be possible. </w:t>
      </w:r>
    </w:p>
    <w:p w:rsidR="00682873" w:rsidRPr="00670189" w:rsidRDefault="00682873" w:rsidP="00670189">
      <w:pPr>
        <w:pStyle w:val="NoSpacing"/>
        <w:rPr>
          <w:rFonts w:ascii="Arial" w:hAnsi="Arial" w:cs="Arial"/>
          <w:sz w:val="24"/>
          <w:szCs w:val="24"/>
        </w:rPr>
      </w:pPr>
      <w:r w:rsidRPr="00670189">
        <w:rPr>
          <w:rFonts w:ascii="Arial" w:hAnsi="Arial" w:cs="Arial"/>
          <w:color w:val="000000"/>
          <w:sz w:val="24"/>
          <w:szCs w:val="24"/>
        </w:rPr>
        <w:t xml:space="preserve">Relatively </w:t>
      </w:r>
      <w:r w:rsidRPr="00670189">
        <w:rPr>
          <w:rFonts w:ascii="Arial" w:hAnsi="Arial" w:cs="Arial"/>
          <w:sz w:val="24"/>
          <w:szCs w:val="24"/>
        </w:rPr>
        <w:t xml:space="preserve">little information exists about how and if dietary FO replacement with vegetable oils and concomitantly change in FA composition may affect not only performance and survival, but also physiological markers such stress resilience and </w:t>
      </w:r>
      <w:proofErr w:type="spellStart"/>
      <w:r w:rsidRPr="00670189">
        <w:rPr>
          <w:rFonts w:ascii="Arial" w:hAnsi="Arial" w:cs="Arial"/>
          <w:sz w:val="24"/>
          <w:szCs w:val="24"/>
        </w:rPr>
        <w:t>immunocompetence</w:t>
      </w:r>
      <w:proofErr w:type="spellEnd"/>
      <w:r w:rsidRPr="00670189">
        <w:rPr>
          <w:rFonts w:ascii="Arial" w:hAnsi="Arial" w:cs="Arial"/>
          <w:sz w:val="24"/>
          <w:szCs w:val="24"/>
        </w:rPr>
        <w:t>.</w:t>
      </w:r>
      <w:r w:rsidRPr="00670189">
        <w:rPr>
          <w:rFonts w:ascii="Arial" w:hAnsi="Arial" w:cs="Arial"/>
          <w:color w:val="000000"/>
          <w:sz w:val="24"/>
          <w:szCs w:val="24"/>
        </w:rPr>
        <w:t xml:space="preserve"> </w:t>
      </w:r>
    </w:p>
    <w:p w:rsidR="00670189" w:rsidRDefault="00682873" w:rsidP="00670189">
      <w:pPr>
        <w:pStyle w:val="NoSpacing"/>
        <w:rPr>
          <w:rFonts w:ascii="Arial" w:hAnsi="Arial" w:cs="Arial"/>
          <w:color w:val="000000"/>
          <w:sz w:val="24"/>
          <w:szCs w:val="24"/>
        </w:rPr>
      </w:pPr>
      <w:r w:rsidRPr="00670189">
        <w:rPr>
          <w:rFonts w:ascii="Arial" w:hAnsi="Arial" w:cs="Arial"/>
          <w:color w:val="000000"/>
          <w:sz w:val="24"/>
          <w:szCs w:val="24"/>
        </w:rPr>
        <w:t xml:space="preserve">Obvious changes in muscle fatty acid (FA) signatures and </w:t>
      </w:r>
      <w:proofErr w:type="gramStart"/>
      <w:r w:rsidRPr="00670189">
        <w:rPr>
          <w:rFonts w:ascii="Arial" w:hAnsi="Arial" w:cs="Arial"/>
          <w:color w:val="000000"/>
          <w:sz w:val="24"/>
          <w:szCs w:val="24"/>
        </w:rPr>
        <w:t>membranes  (</w:t>
      </w:r>
      <w:proofErr w:type="gramEnd"/>
      <w:r w:rsidRPr="00670189">
        <w:rPr>
          <w:rFonts w:ascii="Arial" w:hAnsi="Arial" w:cs="Arial"/>
          <w:color w:val="000000"/>
          <w:sz w:val="24"/>
          <w:szCs w:val="24"/>
        </w:rPr>
        <w:t xml:space="preserve">i.e. LC PUFAs) occur with the replacement of FO by vegetable oils (VO). </w:t>
      </w:r>
    </w:p>
    <w:p w:rsidR="00682873" w:rsidRPr="00670189" w:rsidRDefault="00682873" w:rsidP="00670189">
      <w:pPr>
        <w:pStyle w:val="NoSpacing"/>
        <w:rPr>
          <w:rFonts w:ascii="Arial" w:hAnsi="Arial" w:cs="Arial"/>
          <w:color w:val="000000"/>
          <w:sz w:val="24"/>
          <w:szCs w:val="24"/>
        </w:rPr>
      </w:pPr>
      <w:r w:rsidRPr="00670189">
        <w:rPr>
          <w:rFonts w:ascii="Arial" w:hAnsi="Arial" w:cs="Arial"/>
          <w:color w:val="000000"/>
          <w:sz w:val="24"/>
          <w:szCs w:val="24"/>
        </w:rPr>
        <w:t>The possible effects on fish health and welfare merits interest for research in this area. Indeed, adequate nutrition is essential to maintain health and to reduce disease susceptibility and pathological changes, and dietary lipids (as well as other nutritional factors) have specific actions on the immune response. In gilthead seabream (</w:t>
      </w:r>
      <w:proofErr w:type="spellStart"/>
      <w:r w:rsidRPr="00670189">
        <w:rPr>
          <w:rFonts w:ascii="Arial" w:hAnsi="Arial" w:cs="Arial"/>
          <w:i/>
          <w:color w:val="000000"/>
          <w:sz w:val="24"/>
          <w:szCs w:val="24"/>
        </w:rPr>
        <w:t>Sparus</w:t>
      </w:r>
      <w:proofErr w:type="spellEnd"/>
      <w:r w:rsidRPr="00670189">
        <w:rPr>
          <w:rFonts w:ascii="Arial" w:hAnsi="Arial" w:cs="Arial"/>
          <w:i/>
          <w:color w:val="000000"/>
          <w:sz w:val="24"/>
          <w:szCs w:val="24"/>
        </w:rPr>
        <w:t xml:space="preserve"> </w:t>
      </w:r>
      <w:proofErr w:type="spellStart"/>
      <w:proofErr w:type="gramStart"/>
      <w:r w:rsidRPr="00670189">
        <w:rPr>
          <w:rFonts w:ascii="Arial" w:hAnsi="Arial" w:cs="Arial"/>
          <w:i/>
          <w:color w:val="000000"/>
          <w:sz w:val="24"/>
          <w:szCs w:val="24"/>
        </w:rPr>
        <w:t>aurata</w:t>
      </w:r>
      <w:proofErr w:type="spellEnd"/>
      <w:r w:rsidRPr="00670189">
        <w:rPr>
          <w:rFonts w:ascii="Arial" w:hAnsi="Arial" w:cs="Arial"/>
          <w:color w:val="000000"/>
          <w:sz w:val="24"/>
          <w:szCs w:val="24"/>
        </w:rPr>
        <w:t>)</w:t>
      </w:r>
      <w:proofErr w:type="gramEnd"/>
      <w:r w:rsidRPr="00670189">
        <w:rPr>
          <w:rFonts w:ascii="Arial" w:hAnsi="Arial" w:cs="Arial"/>
          <w:color w:val="000000"/>
          <w:sz w:val="24"/>
          <w:szCs w:val="24"/>
        </w:rPr>
        <w:t xml:space="preserve"> both the redox balance (</w:t>
      </w:r>
      <w:proofErr w:type="spellStart"/>
      <w:r w:rsidRPr="00670189">
        <w:rPr>
          <w:rFonts w:ascii="Arial" w:hAnsi="Arial" w:cs="Arial"/>
          <w:color w:val="000000"/>
          <w:sz w:val="24"/>
          <w:szCs w:val="24"/>
        </w:rPr>
        <w:t>Saera</w:t>
      </w:r>
      <w:proofErr w:type="spellEnd"/>
      <w:r w:rsidRPr="00670189">
        <w:rPr>
          <w:rFonts w:ascii="Arial" w:hAnsi="Arial" w:cs="Arial"/>
          <w:color w:val="000000"/>
          <w:sz w:val="24"/>
          <w:szCs w:val="24"/>
        </w:rPr>
        <w:t>-Vila et al., 2009) and the cortisol response after stress confinement (Ganga et al.2011) were altered by a high replacement of FO by VOs. Even lower VO replacement levels (50-60%) increased the cumulative mortality in gilthead seabream challenged with </w:t>
      </w:r>
      <w:r w:rsidRPr="00670189">
        <w:rPr>
          <w:rStyle w:val="Emphasis"/>
          <w:rFonts w:ascii="Arial" w:hAnsi="Arial" w:cs="Arial"/>
          <w:color w:val="000000"/>
          <w:sz w:val="24"/>
          <w:szCs w:val="24"/>
          <w:lang w:val="en-US"/>
        </w:rPr>
        <w:t xml:space="preserve">Vibrio </w:t>
      </w:r>
      <w:proofErr w:type="spellStart"/>
      <w:r w:rsidRPr="00670189">
        <w:rPr>
          <w:rStyle w:val="Emphasis"/>
          <w:rFonts w:ascii="Arial" w:hAnsi="Arial" w:cs="Arial"/>
          <w:color w:val="000000"/>
          <w:sz w:val="24"/>
          <w:szCs w:val="24"/>
          <w:lang w:val="en-US"/>
        </w:rPr>
        <w:t>alginolyticus</w:t>
      </w:r>
      <w:proofErr w:type="spellEnd"/>
      <w:r w:rsidRPr="00670189">
        <w:rPr>
          <w:rStyle w:val="Emphasis"/>
          <w:rFonts w:ascii="Arial" w:hAnsi="Arial" w:cs="Arial"/>
          <w:color w:val="000000"/>
          <w:sz w:val="24"/>
          <w:szCs w:val="24"/>
          <w:lang w:val="en-US"/>
        </w:rPr>
        <w:t>.</w:t>
      </w:r>
      <w:r w:rsidRPr="00670189">
        <w:rPr>
          <w:rFonts w:ascii="Arial" w:hAnsi="Arial" w:cs="Arial"/>
          <w:color w:val="000000"/>
          <w:sz w:val="24"/>
          <w:szCs w:val="24"/>
        </w:rPr>
        <w:t xml:space="preserve"> </w:t>
      </w:r>
    </w:p>
    <w:p w:rsidR="00491650" w:rsidRDefault="00491650" w:rsidP="00670189">
      <w:pPr>
        <w:pStyle w:val="NoSpacing"/>
        <w:rPr>
          <w:rFonts w:ascii="Arial" w:hAnsi="Arial" w:cs="Arial"/>
          <w:i/>
          <w:sz w:val="24"/>
          <w:szCs w:val="24"/>
          <w:lang w:val="da-DK"/>
        </w:rPr>
      </w:pPr>
    </w:p>
    <w:p w:rsidR="00491650" w:rsidRDefault="00491650" w:rsidP="00670189">
      <w:pPr>
        <w:pStyle w:val="NoSpacing"/>
        <w:rPr>
          <w:rFonts w:ascii="Arial" w:hAnsi="Arial" w:cs="Arial"/>
          <w:i/>
          <w:sz w:val="24"/>
          <w:szCs w:val="24"/>
          <w:lang w:val="da-DK"/>
        </w:rPr>
      </w:pPr>
    </w:p>
    <w:p w:rsidR="00491650" w:rsidRDefault="00491650" w:rsidP="00670189">
      <w:pPr>
        <w:pStyle w:val="NoSpacing"/>
        <w:rPr>
          <w:rFonts w:ascii="Arial" w:hAnsi="Arial" w:cs="Arial"/>
          <w:i/>
          <w:sz w:val="24"/>
          <w:szCs w:val="24"/>
          <w:lang w:val="da-DK"/>
        </w:rPr>
      </w:pPr>
    </w:p>
    <w:p w:rsidR="00670189" w:rsidRDefault="00670189" w:rsidP="00670189">
      <w:pPr>
        <w:pStyle w:val="NoSpacing"/>
        <w:rPr>
          <w:rFonts w:ascii="Arial" w:hAnsi="Arial" w:cs="Arial"/>
          <w:i/>
          <w:sz w:val="24"/>
          <w:szCs w:val="24"/>
          <w:lang w:val="da-DK"/>
        </w:rPr>
      </w:pPr>
      <w:r w:rsidRPr="00670189">
        <w:rPr>
          <w:rFonts w:ascii="Arial" w:hAnsi="Arial" w:cs="Arial"/>
          <w:i/>
          <w:sz w:val="24"/>
          <w:szCs w:val="24"/>
          <w:lang w:val="da-DK"/>
        </w:rPr>
        <w:lastRenderedPageBreak/>
        <w:t>Dansk resume</w:t>
      </w:r>
    </w:p>
    <w:p w:rsidR="00670189" w:rsidRDefault="00670189" w:rsidP="00670189">
      <w:pPr>
        <w:pStyle w:val="NoSpacing"/>
        <w:rPr>
          <w:rFonts w:ascii="Arial" w:hAnsi="Arial" w:cs="Arial"/>
          <w:i/>
          <w:sz w:val="24"/>
          <w:szCs w:val="24"/>
          <w:lang w:val="da-DK"/>
        </w:rPr>
      </w:pPr>
    </w:p>
    <w:p w:rsidR="00670189" w:rsidRPr="00670189" w:rsidRDefault="00670189" w:rsidP="00670189">
      <w:pPr>
        <w:pStyle w:val="NoSpacing"/>
        <w:rPr>
          <w:rFonts w:ascii="Arial" w:hAnsi="Arial" w:cs="Arial"/>
          <w:i/>
          <w:sz w:val="24"/>
          <w:szCs w:val="24"/>
          <w:lang w:val="da-DK"/>
        </w:rPr>
      </w:pPr>
      <w:r w:rsidRPr="00670189">
        <w:rPr>
          <w:rFonts w:ascii="Arial" w:hAnsi="Arial" w:cs="Arial"/>
          <w:sz w:val="24"/>
          <w:szCs w:val="24"/>
          <w:lang w:val="da-DK"/>
        </w:rPr>
        <w:t xml:space="preserve">Ifølge EU regelsættet for økologisk akvakultur skal den økologiske fiskeproduktion udelukkende være baseret på økologisk yngel. Da medicinbehandling af økologisk ørred er uønsket og kun er tilladt i stærkt begrænset omfang, er ynglens robusthed overfor bl.a. den alvorligste yngelsygdom i dansk ørredopdræt, YDS (”yngeldødeligheds-syndrom”), særdeles vigtig. Ynglens robusthed </w:t>
      </w:r>
      <w:r>
        <w:rPr>
          <w:rFonts w:ascii="Arial" w:hAnsi="Arial" w:cs="Arial"/>
          <w:sz w:val="24"/>
          <w:szCs w:val="24"/>
          <w:lang w:val="da-DK"/>
        </w:rPr>
        <w:t xml:space="preserve">kan muligvis relateres til </w:t>
      </w:r>
      <w:r w:rsidRPr="00670189">
        <w:rPr>
          <w:rFonts w:ascii="Arial" w:hAnsi="Arial" w:cs="Arial"/>
          <w:sz w:val="24"/>
          <w:szCs w:val="24"/>
          <w:lang w:val="da-DK"/>
        </w:rPr>
        <w:t xml:space="preserve">ynglens </w:t>
      </w:r>
      <w:proofErr w:type="spellStart"/>
      <w:r w:rsidRPr="00670189">
        <w:rPr>
          <w:rFonts w:ascii="Arial" w:hAnsi="Arial" w:cs="Arial"/>
          <w:sz w:val="24"/>
          <w:szCs w:val="24"/>
          <w:lang w:val="da-DK"/>
        </w:rPr>
        <w:t>swim</w:t>
      </w:r>
      <w:proofErr w:type="spellEnd"/>
      <w:r w:rsidRPr="00670189">
        <w:rPr>
          <w:rFonts w:ascii="Arial" w:hAnsi="Arial" w:cs="Arial"/>
          <w:sz w:val="24"/>
          <w:szCs w:val="24"/>
          <w:lang w:val="da-DK"/>
        </w:rPr>
        <w:t>-up adfærd (</w:t>
      </w:r>
      <w:proofErr w:type="spellStart"/>
      <w:r w:rsidRPr="00670189">
        <w:rPr>
          <w:rFonts w:ascii="Arial" w:hAnsi="Arial" w:cs="Arial"/>
          <w:sz w:val="24"/>
          <w:szCs w:val="24"/>
          <w:lang w:val="da-DK"/>
        </w:rPr>
        <w:t>first</w:t>
      </w:r>
      <w:proofErr w:type="spellEnd"/>
      <w:r w:rsidRPr="00670189">
        <w:rPr>
          <w:rFonts w:ascii="Arial" w:hAnsi="Arial" w:cs="Arial"/>
          <w:sz w:val="24"/>
          <w:szCs w:val="24"/>
          <w:lang w:val="da-DK"/>
        </w:rPr>
        <w:t xml:space="preserve"> </w:t>
      </w:r>
      <w:proofErr w:type="spellStart"/>
      <w:r w:rsidRPr="00670189">
        <w:rPr>
          <w:rFonts w:ascii="Arial" w:hAnsi="Arial" w:cs="Arial"/>
          <w:sz w:val="24"/>
          <w:szCs w:val="24"/>
          <w:lang w:val="da-DK"/>
        </w:rPr>
        <w:t>feeding</w:t>
      </w:r>
      <w:proofErr w:type="spellEnd"/>
      <w:r w:rsidRPr="00670189">
        <w:rPr>
          <w:rFonts w:ascii="Arial" w:hAnsi="Arial" w:cs="Arial"/>
          <w:sz w:val="24"/>
          <w:szCs w:val="24"/>
          <w:lang w:val="da-DK"/>
        </w:rPr>
        <w:t xml:space="preserve">) og performance under opvæksten. Indholdet af specifikke essentielle Ω-3 fedtsyrer i foderet til ynglen er særlig vigtig for fiskens vækst, sundhed og velfærd, herunder robusthed </w:t>
      </w:r>
      <w:proofErr w:type="gramStart"/>
      <w:r w:rsidRPr="00670189">
        <w:rPr>
          <w:rFonts w:ascii="Arial" w:hAnsi="Arial" w:cs="Arial"/>
          <w:sz w:val="24"/>
          <w:szCs w:val="24"/>
          <w:lang w:val="da-DK"/>
        </w:rPr>
        <w:t>overfor</w:t>
      </w:r>
      <w:proofErr w:type="gramEnd"/>
      <w:r w:rsidRPr="00670189">
        <w:rPr>
          <w:rFonts w:ascii="Arial" w:hAnsi="Arial" w:cs="Arial"/>
          <w:sz w:val="24"/>
          <w:szCs w:val="24"/>
          <w:lang w:val="da-DK"/>
        </w:rPr>
        <w:t xml:space="preserve"> stress. </w:t>
      </w:r>
    </w:p>
    <w:p w:rsidR="00670189" w:rsidRPr="00670189" w:rsidRDefault="00670189" w:rsidP="00670189">
      <w:pPr>
        <w:pStyle w:val="NoSpacing"/>
        <w:rPr>
          <w:rFonts w:ascii="Arial" w:hAnsi="Arial" w:cs="Arial"/>
          <w:sz w:val="24"/>
          <w:szCs w:val="24"/>
          <w:lang w:val="da-DK"/>
        </w:rPr>
      </w:pPr>
      <w:r w:rsidRPr="00670189">
        <w:rPr>
          <w:rFonts w:ascii="Arial" w:hAnsi="Arial" w:cs="Arial"/>
          <w:color w:val="000000"/>
          <w:sz w:val="24"/>
          <w:szCs w:val="24"/>
          <w:lang w:val="da-DK"/>
        </w:rPr>
        <w:t xml:space="preserve">Der mangler imidlertid viden om evt. effekt af erstatning af fiskeolie med plantebaserede olier og deraf følgende ændringer </w:t>
      </w:r>
      <w:r>
        <w:rPr>
          <w:rFonts w:ascii="Arial" w:hAnsi="Arial" w:cs="Arial"/>
          <w:color w:val="000000"/>
          <w:sz w:val="24"/>
          <w:szCs w:val="24"/>
          <w:lang w:val="da-DK"/>
        </w:rPr>
        <w:t>i</w:t>
      </w:r>
      <w:r w:rsidRPr="00670189">
        <w:rPr>
          <w:rFonts w:ascii="Arial" w:hAnsi="Arial" w:cs="Arial"/>
          <w:color w:val="000000"/>
          <w:sz w:val="24"/>
          <w:szCs w:val="24"/>
          <w:lang w:val="da-DK"/>
        </w:rPr>
        <w:t xml:space="preserve"> fedtsyre sammensætning</w:t>
      </w:r>
      <w:r>
        <w:rPr>
          <w:rFonts w:ascii="Arial" w:hAnsi="Arial" w:cs="Arial"/>
          <w:color w:val="000000"/>
          <w:sz w:val="24"/>
          <w:szCs w:val="24"/>
          <w:lang w:val="da-DK"/>
        </w:rPr>
        <w:t xml:space="preserve"> og evt. afledede effekter</w:t>
      </w:r>
      <w:r w:rsidRPr="00670189">
        <w:rPr>
          <w:rFonts w:ascii="Arial" w:hAnsi="Arial" w:cs="Arial"/>
          <w:sz w:val="24"/>
          <w:szCs w:val="24"/>
          <w:lang w:val="da-DK"/>
        </w:rPr>
        <w:t xml:space="preserve"> </w:t>
      </w:r>
      <w:r>
        <w:rPr>
          <w:rFonts w:ascii="Arial" w:hAnsi="Arial" w:cs="Arial"/>
          <w:sz w:val="24"/>
          <w:szCs w:val="24"/>
          <w:lang w:val="da-DK"/>
        </w:rPr>
        <w:t>på vækst og overlevelse</w:t>
      </w:r>
      <w:r w:rsidRPr="00670189">
        <w:rPr>
          <w:rFonts w:ascii="Arial" w:hAnsi="Arial" w:cs="Arial"/>
          <w:sz w:val="24"/>
          <w:szCs w:val="24"/>
          <w:lang w:val="da-DK"/>
        </w:rPr>
        <w:t>,</w:t>
      </w:r>
      <w:r>
        <w:rPr>
          <w:rFonts w:ascii="Arial" w:hAnsi="Arial" w:cs="Arial"/>
          <w:sz w:val="24"/>
          <w:szCs w:val="24"/>
          <w:lang w:val="da-DK"/>
        </w:rPr>
        <w:t xml:space="preserve"> samt fysiologiske markører som </w:t>
      </w:r>
      <w:r w:rsidRPr="00670189">
        <w:rPr>
          <w:rFonts w:ascii="Arial" w:hAnsi="Arial" w:cs="Arial"/>
          <w:sz w:val="24"/>
          <w:szCs w:val="24"/>
          <w:lang w:val="da-DK"/>
        </w:rPr>
        <w:t xml:space="preserve">stress </w:t>
      </w:r>
      <w:proofErr w:type="spellStart"/>
      <w:r w:rsidRPr="00670189">
        <w:rPr>
          <w:rFonts w:ascii="Arial" w:hAnsi="Arial" w:cs="Arial"/>
          <w:sz w:val="24"/>
          <w:szCs w:val="24"/>
          <w:lang w:val="da-DK"/>
        </w:rPr>
        <w:t>resilience</w:t>
      </w:r>
      <w:proofErr w:type="spellEnd"/>
      <w:r w:rsidRPr="00670189">
        <w:rPr>
          <w:rFonts w:ascii="Arial" w:hAnsi="Arial" w:cs="Arial"/>
          <w:sz w:val="24"/>
          <w:szCs w:val="24"/>
          <w:lang w:val="da-DK"/>
        </w:rPr>
        <w:t xml:space="preserve"> </w:t>
      </w:r>
      <w:proofErr w:type="gramStart"/>
      <w:r>
        <w:rPr>
          <w:rFonts w:ascii="Arial" w:hAnsi="Arial" w:cs="Arial"/>
          <w:sz w:val="24"/>
          <w:szCs w:val="24"/>
          <w:lang w:val="da-DK"/>
        </w:rPr>
        <w:t xml:space="preserve">og </w:t>
      </w:r>
      <w:r w:rsidRPr="00670189">
        <w:rPr>
          <w:rFonts w:ascii="Arial" w:hAnsi="Arial" w:cs="Arial"/>
          <w:sz w:val="24"/>
          <w:szCs w:val="24"/>
          <w:lang w:val="da-DK"/>
        </w:rPr>
        <w:t xml:space="preserve"> immun</w:t>
      </w:r>
      <w:r>
        <w:rPr>
          <w:rFonts w:ascii="Arial" w:hAnsi="Arial" w:cs="Arial"/>
          <w:sz w:val="24"/>
          <w:szCs w:val="24"/>
          <w:lang w:val="da-DK"/>
        </w:rPr>
        <w:t>k</w:t>
      </w:r>
      <w:r w:rsidRPr="00670189">
        <w:rPr>
          <w:rFonts w:ascii="Arial" w:hAnsi="Arial" w:cs="Arial"/>
          <w:sz w:val="24"/>
          <w:szCs w:val="24"/>
          <w:lang w:val="da-DK"/>
        </w:rPr>
        <w:t>ompetence</w:t>
      </w:r>
      <w:proofErr w:type="gramEnd"/>
      <w:r w:rsidRPr="00670189">
        <w:rPr>
          <w:rFonts w:ascii="Arial" w:hAnsi="Arial" w:cs="Arial"/>
          <w:sz w:val="24"/>
          <w:szCs w:val="24"/>
          <w:lang w:val="da-DK"/>
        </w:rPr>
        <w:t>.</w:t>
      </w:r>
      <w:r w:rsidRPr="00670189">
        <w:rPr>
          <w:rFonts w:ascii="Arial" w:hAnsi="Arial" w:cs="Arial"/>
          <w:color w:val="000000"/>
          <w:sz w:val="24"/>
          <w:szCs w:val="24"/>
          <w:lang w:val="da-DK"/>
        </w:rPr>
        <w:t xml:space="preserve"> </w:t>
      </w:r>
    </w:p>
    <w:p w:rsidR="00682873" w:rsidRPr="00670189" w:rsidRDefault="00682873" w:rsidP="00670189">
      <w:pPr>
        <w:pStyle w:val="NoSpacing"/>
        <w:rPr>
          <w:rFonts w:ascii="Arial" w:eastAsia="Times New Roman" w:hAnsi="Arial" w:cs="Arial"/>
          <w:sz w:val="24"/>
          <w:szCs w:val="24"/>
          <w:lang w:eastAsia="da-DK"/>
        </w:rPr>
      </w:pPr>
    </w:p>
    <w:p w:rsidR="00670189" w:rsidRPr="00670189" w:rsidRDefault="00670189" w:rsidP="00670189">
      <w:pPr>
        <w:pStyle w:val="NoSpacing"/>
        <w:rPr>
          <w:rFonts w:ascii="Arial" w:eastAsia="Times New Roman" w:hAnsi="Arial" w:cs="Arial"/>
          <w:sz w:val="24"/>
          <w:szCs w:val="24"/>
          <w:lang w:val="en-US" w:eastAsia="da-DK"/>
        </w:rPr>
      </w:pPr>
    </w:p>
    <w:p w:rsidR="00670189" w:rsidRPr="00670189" w:rsidRDefault="00670189" w:rsidP="00670189">
      <w:pPr>
        <w:pStyle w:val="NoSpacing"/>
        <w:rPr>
          <w:rFonts w:ascii="Arial" w:eastAsia="Times New Roman" w:hAnsi="Arial" w:cs="Arial"/>
          <w:sz w:val="24"/>
          <w:szCs w:val="24"/>
          <w:lang w:val="en-US" w:eastAsia="da-DK"/>
        </w:rPr>
      </w:pPr>
    </w:p>
    <w:p w:rsidR="00682873" w:rsidRPr="00491650" w:rsidRDefault="00682873" w:rsidP="00670189">
      <w:pPr>
        <w:pStyle w:val="NoSpacing"/>
        <w:rPr>
          <w:rFonts w:ascii="Arial" w:eastAsia="Times New Roman" w:hAnsi="Arial" w:cs="Arial"/>
          <w:i/>
          <w:sz w:val="24"/>
          <w:szCs w:val="24"/>
          <w:lang w:eastAsia="da-DK"/>
        </w:rPr>
      </w:pPr>
      <w:bookmarkStart w:id="0" w:name="_GoBack"/>
      <w:r w:rsidRPr="00491650">
        <w:rPr>
          <w:rFonts w:ascii="Arial" w:eastAsia="Times New Roman" w:hAnsi="Arial" w:cs="Arial"/>
          <w:i/>
          <w:sz w:val="24"/>
          <w:szCs w:val="24"/>
          <w:lang w:eastAsia="da-DK"/>
        </w:rPr>
        <w:t>References</w:t>
      </w:r>
    </w:p>
    <w:bookmarkEnd w:id="0"/>
    <w:p w:rsidR="00682873" w:rsidRPr="00670189" w:rsidRDefault="00682873" w:rsidP="00670189">
      <w:pPr>
        <w:pStyle w:val="NoSpacing"/>
        <w:rPr>
          <w:rFonts w:ascii="Arial" w:eastAsia="Times New Roman" w:hAnsi="Arial" w:cs="Arial"/>
          <w:sz w:val="24"/>
          <w:szCs w:val="24"/>
          <w:lang w:eastAsia="da-DK"/>
        </w:rPr>
      </w:pPr>
      <w:proofErr w:type="spellStart"/>
      <w:r w:rsidRPr="00670189">
        <w:rPr>
          <w:rFonts w:ascii="Arial" w:hAnsi="Arial" w:cs="Arial"/>
          <w:sz w:val="24"/>
          <w:szCs w:val="24"/>
        </w:rPr>
        <w:t>Lazzarotto</w:t>
      </w:r>
      <w:proofErr w:type="spellEnd"/>
      <w:r w:rsidRPr="00670189">
        <w:rPr>
          <w:rFonts w:ascii="Arial" w:hAnsi="Arial" w:cs="Arial"/>
          <w:sz w:val="24"/>
          <w:szCs w:val="24"/>
        </w:rPr>
        <w:t xml:space="preserve">, V., </w:t>
      </w:r>
      <w:proofErr w:type="spellStart"/>
      <w:r w:rsidRPr="00670189">
        <w:rPr>
          <w:rFonts w:ascii="Arial" w:hAnsi="Arial" w:cs="Arial"/>
          <w:sz w:val="24"/>
          <w:szCs w:val="24"/>
        </w:rPr>
        <w:t>Corraze</w:t>
      </w:r>
      <w:proofErr w:type="spellEnd"/>
      <w:r w:rsidRPr="00670189">
        <w:rPr>
          <w:rFonts w:ascii="Arial" w:hAnsi="Arial" w:cs="Arial"/>
          <w:sz w:val="24"/>
          <w:szCs w:val="24"/>
        </w:rPr>
        <w:t xml:space="preserve">, G., </w:t>
      </w:r>
      <w:proofErr w:type="spellStart"/>
      <w:r w:rsidRPr="00670189">
        <w:rPr>
          <w:rFonts w:ascii="Arial" w:hAnsi="Arial" w:cs="Arial"/>
          <w:sz w:val="24"/>
          <w:szCs w:val="24"/>
        </w:rPr>
        <w:t>Leprevost</w:t>
      </w:r>
      <w:proofErr w:type="spellEnd"/>
      <w:r w:rsidRPr="00670189">
        <w:rPr>
          <w:rFonts w:ascii="Arial" w:hAnsi="Arial" w:cs="Arial"/>
          <w:sz w:val="24"/>
          <w:szCs w:val="24"/>
        </w:rPr>
        <w:t xml:space="preserve">, A., </w:t>
      </w:r>
      <w:proofErr w:type="spellStart"/>
      <w:r w:rsidRPr="00670189">
        <w:rPr>
          <w:rFonts w:ascii="Arial" w:hAnsi="Arial" w:cs="Arial"/>
          <w:sz w:val="24"/>
          <w:szCs w:val="24"/>
        </w:rPr>
        <w:t>Quillet</w:t>
      </w:r>
      <w:proofErr w:type="spellEnd"/>
      <w:r w:rsidRPr="00670189">
        <w:rPr>
          <w:rFonts w:ascii="Arial" w:hAnsi="Arial" w:cs="Arial"/>
          <w:sz w:val="24"/>
          <w:szCs w:val="24"/>
        </w:rPr>
        <w:t>, E.,</w:t>
      </w:r>
      <w:r w:rsidRPr="00670189">
        <w:rPr>
          <w:rFonts w:ascii="Arial" w:eastAsia="Times New Roman" w:hAnsi="Arial" w:cs="Arial"/>
          <w:sz w:val="24"/>
          <w:szCs w:val="24"/>
          <w:lang w:eastAsia="da-DK"/>
        </w:rPr>
        <w:t xml:space="preserve"> </w:t>
      </w:r>
      <w:proofErr w:type="spellStart"/>
      <w:r w:rsidRPr="00670189">
        <w:rPr>
          <w:rFonts w:ascii="Arial" w:eastAsia="Times New Roman" w:hAnsi="Arial" w:cs="Arial"/>
          <w:sz w:val="24"/>
          <w:szCs w:val="24"/>
          <w:lang w:eastAsia="da-DK"/>
        </w:rPr>
        <w:t>Dupont-Nivet</w:t>
      </w:r>
      <w:proofErr w:type="spellEnd"/>
      <w:r w:rsidRPr="00670189">
        <w:rPr>
          <w:rFonts w:ascii="Arial" w:eastAsia="Times New Roman" w:hAnsi="Arial" w:cs="Arial"/>
          <w:sz w:val="24"/>
          <w:szCs w:val="24"/>
          <w:lang w:eastAsia="da-DK"/>
        </w:rPr>
        <w:t xml:space="preserve">, M., </w:t>
      </w:r>
      <w:proofErr w:type="spellStart"/>
      <w:r w:rsidRPr="00670189">
        <w:rPr>
          <w:rFonts w:ascii="Arial" w:eastAsia="Times New Roman" w:hAnsi="Arial" w:cs="Arial"/>
          <w:sz w:val="24"/>
          <w:szCs w:val="24"/>
          <w:lang w:eastAsia="da-DK"/>
        </w:rPr>
        <w:t>Médale</w:t>
      </w:r>
      <w:proofErr w:type="spellEnd"/>
      <w:r w:rsidRPr="00670189">
        <w:rPr>
          <w:rFonts w:ascii="Arial" w:eastAsia="Times New Roman" w:hAnsi="Arial" w:cs="Arial"/>
          <w:sz w:val="24"/>
          <w:szCs w:val="24"/>
          <w:lang w:eastAsia="da-DK"/>
        </w:rPr>
        <w:t>, F.</w:t>
      </w:r>
      <w:r w:rsidRPr="00670189">
        <w:rPr>
          <w:rFonts w:ascii="Arial" w:hAnsi="Arial" w:cs="Arial"/>
          <w:sz w:val="24"/>
          <w:szCs w:val="24"/>
        </w:rPr>
        <w:t xml:space="preserve"> 2015.</w:t>
      </w:r>
      <w:r w:rsidRPr="00670189">
        <w:rPr>
          <w:rFonts w:ascii="Arial" w:eastAsia="Times New Roman" w:hAnsi="Arial" w:cs="Arial"/>
          <w:sz w:val="24"/>
          <w:szCs w:val="24"/>
          <w:lang w:eastAsia="da-DK"/>
        </w:rPr>
        <w:t xml:space="preserve"> </w:t>
      </w:r>
      <w:r w:rsidRPr="00670189">
        <w:rPr>
          <w:rFonts w:ascii="Arial" w:eastAsia="Times New Roman" w:hAnsi="Arial" w:cs="Arial"/>
          <w:kern w:val="36"/>
          <w:sz w:val="24"/>
          <w:szCs w:val="24"/>
          <w:lang w:eastAsia="da-DK"/>
        </w:rPr>
        <w:t>Three-Year Breeding Cycle of Rainbow Trout (</w:t>
      </w:r>
      <w:proofErr w:type="spellStart"/>
      <w:r w:rsidRPr="00670189">
        <w:rPr>
          <w:rFonts w:ascii="Arial" w:eastAsia="Times New Roman" w:hAnsi="Arial" w:cs="Arial"/>
          <w:i/>
          <w:iCs/>
          <w:kern w:val="36"/>
          <w:sz w:val="24"/>
          <w:szCs w:val="24"/>
          <w:lang w:eastAsia="da-DK"/>
        </w:rPr>
        <w:t>Oncorhynchus</w:t>
      </w:r>
      <w:proofErr w:type="spellEnd"/>
      <w:r w:rsidRPr="00670189">
        <w:rPr>
          <w:rFonts w:ascii="Arial" w:eastAsia="Times New Roman" w:hAnsi="Arial" w:cs="Arial"/>
          <w:i/>
          <w:iCs/>
          <w:kern w:val="36"/>
          <w:sz w:val="24"/>
          <w:szCs w:val="24"/>
          <w:lang w:eastAsia="da-DK"/>
        </w:rPr>
        <w:t xml:space="preserve"> mykiss</w:t>
      </w:r>
      <w:r w:rsidRPr="00670189">
        <w:rPr>
          <w:rFonts w:ascii="Arial" w:eastAsia="Times New Roman" w:hAnsi="Arial" w:cs="Arial"/>
          <w:kern w:val="36"/>
          <w:sz w:val="24"/>
          <w:szCs w:val="24"/>
          <w:lang w:eastAsia="da-DK"/>
        </w:rPr>
        <w:t xml:space="preserve">) Fed a Plant-Based Diet, Totally Free of Marine Resources: Consequences for Reproduction, Fatty Acid Composition and Progeny Survival. </w:t>
      </w:r>
      <w:proofErr w:type="spellStart"/>
      <w:r w:rsidRPr="00670189">
        <w:rPr>
          <w:rFonts w:ascii="Arial" w:eastAsia="Times New Roman" w:hAnsi="Arial" w:cs="Arial"/>
          <w:kern w:val="36"/>
          <w:sz w:val="24"/>
          <w:szCs w:val="24"/>
          <w:lang w:eastAsia="da-DK"/>
        </w:rPr>
        <w:t>Plos</w:t>
      </w:r>
      <w:proofErr w:type="spellEnd"/>
      <w:r w:rsidRPr="00670189">
        <w:rPr>
          <w:rFonts w:ascii="Arial" w:eastAsia="Times New Roman" w:hAnsi="Arial" w:cs="Arial"/>
          <w:kern w:val="36"/>
          <w:sz w:val="24"/>
          <w:szCs w:val="24"/>
          <w:lang w:eastAsia="da-DK"/>
        </w:rPr>
        <w:t xml:space="preserve"> One </w:t>
      </w:r>
      <w:hyperlink r:id="rId4" w:history="1">
        <w:r w:rsidRPr="00670189">
          <w:rPr>
            <w:rFonts w:ascii="Arial" w:eastAsia="Times New Roman" w:hAnsi="Arial" w:cs="Arial"/>
            <w:sz w:val="24"/>
            <w:szCs w:val="24"/>
            <w:u w:val="single"/>
            <w:lang w:eastAsia="da-DK"/>
          </w:rPr>
          <w:t>https://doi.org/10.1371/journal.pone.0117609</w:t>
        </w:r>
      </w:hyperlink>
      <w:r w:rsidRPr="00670189">
        <w:rPr>
          <w:rFonts w:ascii="Arial" w:eastAsia="Times New Roman" w:hAnsi="Arial" w:cs="Arial"/>
          <w:sz w:val="24"/>
          <w:szCs w:val="24"/>
          <w:lang w:eastAsia="da-DK"/>
        </w:rPr>
        <w:t xml:space="preserve">.  </w:t>
      </w:r>
      <w:proofErr w:type="spellStart"/>
      <w:r w:rsidRPr="00670189">
        <w:rPr>
          <w:rFonts w:ascii="Arial" w:eastAsia="Times New Roman" w:hAnsi="Arial" w:cs="Arial"/>
          <w:sz w:val="24"/>
          <w:szCs w:val="24"/>
          <w:lang w:eastAsia="da-DK"/>
        </w:rPr>
        <w:t>pg</w:t>
      </w:r>
      <w:proofErr w:type="spellEnd"/>
      <w:r w:rsidRPr="00670189">
        <w:rPr>
          <w:rFonts w:ascii="Arial" w:eastAsia="Times New Roman" w:hAnsi="Arial" w:cs="Arial"/>
          <w:sz w:val="24"/>
          <w:szCs w:val="24"/>
          <w:lang w:eastAsia="da-DK"/>
        </w:rPr>
        <w:t xml:space="preserve"> 1-17.</w:t>
      </w:r>
    </w:p>
    <w:p w:rsidR="00353A75" w:rsidRDefault="00353A75" w:rsidP="00670189">
      <w:pPr>
        <w:pStyle w:val="NoSpacing"/>
        <w:rPr>
          <w:rFonts w:ascii="Arial" w:eastAsia="Times New Roman" w:hAnsi="Arial" w:cs="Arial"/>
          <w:color w:val="000000"/>
          <w:sz w:val="24"/>
          <w:szCs w:val="24"/>
          <w:lang w:eastAsia="da-DK"/>
        </w:rPr>
      </w:pPr>
    </w:p>
    <w:p w:rsidR="00682873" w:rsidRPr="00670189" w:rsidRDefault="00682873" w:rsidP="00670189">
      <w:pPr>
        <w:pStyle w:val="NoSpacing"/>
        <w:rPr>
          <w:rFonts w:ascii="Arial" w:eastAsia="Times New Roman" w:hAnsi="Arial" w:cs="Arial"/>
          <w:color w:val="000000"/>
          <w:sz w:val="24"/>
          <w:szCs w:val="24"/>
          <w:lang w:eastAsia="da-DK"/>
        </w:rPr>
      </w:pPr>
      <w:proofErr w:type="spellStart"/>
      <w:r w:rsidRPr="00670189">
        <w:rPr>
          <w:rFonts w:ascii="Arial" w:eastAsia="Times New Roman" w:hAnsi="Arial" w:cs="Arial"/>
          <w:color w:val="000000"/>
          <w:sz w:val="24"/>
          <w:szCs w:val="24"/>
          <w:lang w:eastAsia="da-DK"/>
        </w:rPr>
        <w:t>Saera</w:t>
      </w:r>
      <w:proofErr w:type="spellEnd"/>
      <w:r w:rsidRPr="00670189">
        <w:rPr>
          <w:rFonts w:ascii="Arial" w:eastAsia="Times New Roman" w:hAnsi="Arial" w:cs="Arial"/>
          <w:color w:val="000000"/>
          <w:sz w:val="24"/>
          <w:szCs w:val="24"/>
          <w:lang w:eastAsia="da-DK"/>
        </w:rPr>
        <w:t xml:space="preserve">-Vila A, </w:t>
      </w:r>
      <w:proofErr w:type="spellStart"/>
      <w:r w:rsidRPr="00670189">
        <w:rPr>
          <w:rFonts w:ascii="Arial" w:eastAsia="Times New Roman" w:hAnsi="Arial" w:cs="Arial"/>
          <w:color w:val="000000"/>
          <w:sz w:val="24"/>
          <w:szCs w:val="24"/>
          <w:lang w:eastAsia="da-DK"/>
        </w:rPr>
        <w:t>Benedito</w:t>
      </w:r>
      <w:proofErr w:type="spellEnd"/>
      <w:r w:rsidRPr="00670189">
        <w:rPr>
          <w:rFonts w:ascii="Arial" w:eastAsia="Times New Roman" w:hAnsi="Arial" w:cs="Arial"/>
          <w:color w:val="000000"/>
          <w:sz w:val="24"/>
          <w:szCs w:val="24"/>
          <w:lang w:eastAsia="da-DK"/>
        </w:rPr>
        <w:t xml:space="preserve">-Palos L, </w:t>
      </w:r>
      <w:proofErr w:type="spellStart"/>
      <w:r w:rsidRPr="00670189">
        <w:rPr>
          <w:rFonts w:ascii="Arial" w:eastAsia="Times New Roman" w:hAnsi="Arial" w:cs="Arial"/>
          <w:color w:val="000000"/>
          <w:sz w:val="24"/>
          <w:szCs w:val="24"/>
          <w:lang w:eastAsia="da-DK"/>
        </w:rPr>
        <w:t>Sitjà</w:t>
      </w:r>
      <w:proofErr w:type="spellEnd"/>
      <w:r w:rsidRPr="00670189">
        <w:rPr>
          <w:rFonts w:ascii="Arial" w:eastAsia="Times New Roman" w:hAnsi="Arial" w:cs="Arial"/>
          <w:color w:val="000000"/>
          <w:sz w:val="24"/>
          <w:szCs w:val="24"/>
          <w:lang w:eastAsia="da-DK"/>
        </w:rPr>
        <w:t xml:space="preserve">-Bobadilla A, </w:t>
      </w:r>
      <w:proofErr w:type="spellStart"/>
      <w:r w:rsidRPr="00670189">
        <w:rPr>
          <w:rFonts w:ascii="Arial" w:eastAsia="Times New Roman" w:hAnsi="Arial" w:cs="Arial"/>
          <w:color w:val="000000"/>
          <w:sz w:val="24"/>
          <w:szCs w:val="24"/>
          <w:lang w:eastAsia="da-DK"/>
        </w:rPr>
        <w:t>Nácher</w:t>
      </w:r>
      <w:proofErr w:type="spellEnd"/>
      <w:r w:rsidRPr="00670189">
        <w:rPr>
          <w:rFonts w:ascii="Arial" w:eastAsia="Times New Roman" w:hAnsi="Arial" w:cs="Arial"/>
          <w:color w:val="000000"/>
          <w:sz w:val="24"/>
          <w:szCs w:val="24"/>
          <w:lang w:eastAsia="da-DK"/>
        </w:rPr>
        <w:t>-Mestre J, Serrano R, Kaushik S, Pérez-Sánchez J 2009. Assessment of the health and antioxidant trade-off in gilthead sea bream (</w:t>
      </w:r>
      <w:proofErr w:type="spellStart"/>
      <w:r w:rsidRPr="00670189">
        <w:rPr>
          <w:rFonts w:ascii="Arial" w:eastAsia="Times New Roman" w:hAnsi="Arial" w:cs="Arial"/>
          <w:color w:val="000000"/>
          <w:sz w:val="24"/>
          <w:szCs w:val="24"/>
          <w:lang w:eastAsia="da-DK"/>
        </w:rPr>
        <w:t>Sparus</w:t>
      </w:r>
      <w:proofErr w:type="spellEnd"/>
      <w:r w:rsidRPr="00670189">
        <w:rPr>
          <w:rFonts w:ascii="Arial" w:eastAsia="Times New Roman" w:hAnsi="Arial" w:cs="Arial"/>
          <w:color w:val="000000"/>
          <w:sz w:val="24"/>
          <w:szCs w:val="24"/>
          <w:lang w:eastAsia="da-DK"/>
        </w:rPr>
        <w:t xml:space="preserve"> </w:t>
      </w:r>
      <w:proofErr w:type="spellStart"/>
      <w:r w:rsidRPr="00670189">
        <w:rPr>
          <w:rFonts w:ascii="Arial" w:eastAsia="Times New Roman" w:hAnsi="Arial" w:cs="Arial"/>
          <w:color w:val="000000"/>
          <w:sz w:val="24"/>
          <w:szCs w:val="24"/>
          <w:lang w:eastAsia="da-DK"/>
        </w:rPr>
        <w:t>aurata</w:t>
      </w:r>
      <w:proofErr w:type="spellEnd"/>
      <w:r w:rsidRPr="00670189">
        <w:rPr>
          <w:rFonts w:ascii="Arial" w:eastAsia="Times New Roman" w:hAnsi="Arial" w:cs="Arial"/>
          <w:color w:val="000000"/>
          <w:sz w:val="24"/>
          <w:szCs w:val="24"/>
          <w:lang w:eastAsia="da-DK"/>
        </w:rPr>
        <w:t xml:space="preserve"> L.) fed alternative diets with low levels of contaminants. Aquaculture. 2009; 296, 87–95.</w:t>
      </w:r>
    </w:p>
    <w:p w:rsidR="00353A75" w:rsidRDefault="00353A75" w:rsidP="00670189">
      <w:pPr>
        <w:pStyle w:val="NoSpacing"/>
        <w:rPr>
          <w:rFonts w:ascii="Arial" w:eastAsia="Times New Roman" w:hAnsi="Arial" w:cs="Arial"/>
          <w:color w:val="000000"/>
          <w:sz w:val="24"/>
          <w:szCs w:val="24"/>
          <w:lang w:eastAsia="da-DK"/>
        </w:rPr>
      </w:pPr>
    </w:p>
    <w:p w:rsidR="00682873" w:rsidRPr="00670189" w:rsidRDefault="00682873" w:rsidP="00670189">
      <w:pPr>
        <w:pStyle w:val="NoSpacing"/>
        <w:rPr>
          <w:rFonts w:ascii="Arial" w:eastAsia="Times New Roman" w:hAnsi="Arial" w:cs="Arial"/>
          <w:color w:val="000000"/>
          <w:sz w:val="24"/>
          <w:szCs w:val="24"/>
          <w:lang w:eastAsia="da-DK"/>
        </w:rPr>
      </w:pPr>
      <w:r w:rsidRPr="00670189">
        <w:rPr>
          <w:rFonts w:ascii="Arial" w:eastAsia="Times New Roman" w:hAnsi="Arial" w:cs="Arial"/>
          <w:color w:val="000000"/>
          <w:sz w:val="24"/>
          <w:szCs w:val="24"/>
          <w:lang w:eastAsia="da-DK"/>
        </w:rPr>
        <w:t xml:space="preserve">Ganga R, Montero D, Bell JG, </w:t>
      </w:r>
      <w:proofErr w:type="spellStart"/>
      <w:r w:rsidRPr="00670189">
        <w:rPr>
          <w:rFonts w:ascii="Arial" w:eastAsia="Times New Roman" w:hAnsi="Arial" w:cs="Arial"/>
          <w:color w:val="000000"/>
          <w:sz w:val="24"/>
          <w:szCs w:val="24"/>
          <w:lang w:eastAsia="da-DK"/>
        </w:rPr>
        <w:t>Atalah</w:t>
      </w:r>
      <w:proofErr w:type="spellEnd"/>
      <w:r w:rsidRPr="00670189">
        <w:rPr>
          <w:rFonts w:ascii="Arial" w:eastAsia="Times New Roman" w:hAnsi="Arial" w:cs="Arial"/>
          <w:color w:val="000000"/>
          <w:sz w:val="24"/>
          <w:szCs w:val="24"/>
          <w:lang w:eastAsia="da-DK"/>
        </w:rPr>
        <w:t xml:space="preserve"> E, </w:t>
      </w:r>
      <w:proofErr w:type="spellStart"/>
      <w:r w:rsidRPr="00670189">
        <w:rPr>
          <w:rFonts w:ascii="Arial" w:eastAsia="Times New Roman" w:hAnsi="Arial" w:cs="Arial"/>
          <w:color w:val="000000"/>
          <w:sz w:val="24"/>
          <w:szCs w:val="24"/>
          <w:lang w:eastAsia="da-DK"/>
        </w:rPr>
        <w:t>Ganuza</w:t>
      </w:r>
      <w:proofErr w:type="spellEnd"/>
      <w:r w:rsidRPr="00670189">
        <w:rPr>
          <w:rFonts w:ascii="Arial" w:eastAsia="Times New Roman" w:hAnsi="Arial" w:cs="Arial"/>
          <w:color w:val="000000"/>
          <w:sz w:val="24"/>
          <w:szCs w:val="24"/>
          <w:lang w:eastAsia="da-DK"/>
        </w:rPr>
        <w:t xml:space="preserve"> E, Vega-Orellana O, Tort L, </w:t>
      </w:r>
      <w:proofErr w:type="spellStart"/>
      <w:r w:rsidRPr="00670189">
        <w:rPr>
          <w:rFonts w:ascii="Arial" w:eastAsia="Times New Roman" w:hAnsi="Arial" w:cs="Arial"/>
          <w:color w:val="000000"/>
          <w:sz w:val="24"/>
          <w:szCs w:val="24"/>
          <w:lang w:eastAsia="da-DK"/>
        </w:rPr>
        <w:t>Acerete</w:t>
      </w:r>
      <w:proofErr w:type="spellEnd"/>
      <w:r w:rsidRPr="00670189">
        <w:rPr>
          <w:rFonts w:ascii="Arial" w:eastAsia="Times New Roman" w:hAnsi="Arial" w:cs="Arial"/>
          <w:color w:val="000000"/>
          <w:sz w:val="24"/>
          <w:szCs w:val="24"/>
          <w:lang w:eastAsia="da-DK"/>
        </w:rPr>
        <w:t xml:space="preserve"> L, </w:t>
      </w:r>
      <w:proofErr w:type="spellStart"/>
      <w:r w:rsidRPr="00670189">
        <w:rPr>
          <w:rFonts w:ascii="Arial" w:eastAsia="Times New Roman" w:hAnsi="Arial" w:cs="Arial"/>
          <w:color w:val="000000"/>
          <w:sz w:val="24"/>
          <w:szCs w:val="24"/>
          <w:lang w:eastAsia="da-DK"/>
        </w:rPr>
        <w:t>Afonso</w:t>
      </w:r>
      <w:proofErr w:type="spellEnd"/>
      <w:r w:rsidRPr="00670189">
        <w:rPr>
          <w:rFonts w:ascii="Arial" w:eastAsia="Times New Roman" w:hAnsi="Arial" w:cs="Arial"/>
          <w:color w:val="000000"/>
          <w:sz w:val="24"/>
          <w:szCs w:val="24"/>
          <w:lang w:eastAsia="da-DK"/>
        </w:rPr>
        <w:t xml:space="preserve"> JM, Benitez-</w:t>
      </w:r>
      <w:proofErr w:type="spellStart"/>
      <w:r w:rsidRPr="00670189">
        <w:rPr>
          <w:rFonts w:ascii="Arial" w:eastAsia="Times New Roman" w:hAnsi="Arial" w:cs="Arial"/>
          <w:color w:val="000000"/>
          <w:sz w:val="24"/>
          <w:szCs w:val="24"/>
          <w:lang w:eastAsia="da-DK"/>
        </w:rPr>
        <w:t>Sanatana</w:t>
      </w:r>
      <w:proofErr w:type="spellEnd"/>
      <w:r w:rsidRPr="00670189">
        <w:rPr>
          <w:rFonts w:ascii="Arial" w:eastAsia="Times New Roman" w:hAnsi="Arial" w:cs="Arial"/>
          <w:color w:val="000000"/>
          <w:sz w:val="24"/>
          <w:szCs w:val="24"/>
          <w:lang w:eastAsia="da-DK"/>
        </w:rPr>
        <w:t xml:space="preserve"> T, </w:t>
      </w:r>
      <w:proofErr w:type="spellStart"/>
      <w:r w:rsidRPr="00670189">
        <w:rPr>
          <w:rFonts w:ascii="Arial" w:eastAsia="Times New Roman" w:hAnsi="Arial" w:cs="Arial"/>
          <w:color w:val="000000"/>
          <w:sz w:val="24"/>
          <w:szCs w:val="24"/>
          <w:lang w:eastAsia="da-DK"/>
        </w:rPr>
        <w:t>Fernández</w:t>
      </w:r>
      <w:proofErr w:type="spellEnd"/>
      <w:r w:rsidRPr="00670189">
        <w:rPr>
          <w:rFonts w:ascii="Arial" w:eastAsia="Times New Roman" w:hAnsi="Arial" w:cs="Arial"/>
          <w:color w:val="000000"/>
          <w:sz w:val="24"/>
          <w:szCs w:val="24"/>
          <w:lang w:eastAsia="da-DK"/>
        </w:rPr>
        <w:t xml:space="preserve"> Vaquero A, </w:t>
      </w:r>
      <w:proofErr w:type="spellStart"/>
      <w:r w:rsidRPr="00670189">
        <w:rPr>
          <w:rFonts w:ascii="Arial" w:eastAsia="Times New Roman" w:hAnsi="Arial" w:cs="Arial"/>
          <w:color w:val="000000"/>
          <w:sz w:val="24"/>
          <w:szCs w:val="24"/>
          <w:lang w:eastAsia="da-DK"/>
        </w:rPr>
        <w:t>Izquierdo</w:t>
      </w:r>
      <w:proofErr w:type="spellEnd"/>
      <w:r w:rsidRPr="00670189">
        <w:rPr>
          <w:rFonts w:ascii="Arial" w:eastAsia="Times New Roman" w:hAnsi="Arial" w:cs="Arial"/>
          <w:color w:val="000000"/>
          <w:sz w:val="24"/>
          <w:szCs w:val="24"/>
          <w:lang w:eastAsia="da-DK"/>
        </w:rPr>
        <w:t xml:space="preserve"> M. 2011. Stress response in sea bream (</w:t>
      </w:r>
      <w:proofErr w:type="spellStart"/>
      <w:r w:rsidRPr="00670189">
        <w:rPr>
          <w:rFonts w:ascii="Arial" w:eastAsia="Times New Roman" w:hAnsi="Arial" w:cs="Arial"/>
          <w:color w:val="000000"/>
          <w:sz w:val="24"/>
          <w:szCs w:val="24"/>
          <w:lang w:eastAsia="da-DK"/>
        </w:rPr>
        <w:t>Sparus</w:t>
      </w:r>
      <w:proofErr w:type="spellEnd"/>
      <w:r w:rsidRPr="00670189">
        <w:rPr>
          <w:rFonts w:ascii="Arial" w:eastAsia="Times New Roman" w:hAnsi="Arial" w:cs="Arial"/>
          <w:color w:val="000000"/>
          <w:sz w:val="24"/>
          <w:szCs w:val="24"/>
          <w:lang w:eastAsia="da-DK"/>
        </w:rPr>
        <w:t xml:space="preserve"> </w:t>
      </w:r>
      <w:proofErr w:type="spellStart"/>
      <w:r w:rsidRPr="00670189">
        <w:rPr>
          <w:rFonts w:ascii="Arial" w:eastAsia="Times New Roman" w:hAnsi="Arial" w:cs="Arial"/>
          <w:color w:val="000000"/>
          <w:sz w:val="24"/>
          <w:szCs w:val="24"/>
          <w:lang w:eastAsia="da-DK"/>
        </w:rPr>
        <w:t>aurata</w:t>
      </w:r>
      <w:proofErr w:type="spellEnd"/>
      <w:r w:rsidRPr="00670189">
        <w:rPr>
          <w:rFonts w:ascii="Arial" w:eastAsia="Times New Roman" w:hAnsi="Arial" w:cs="Arial"/>
          <w:color w:val="000000"/>
          <w:sz w:val="24"/>
          <w:szCs w:val="24"/>
          <w:lang w:eastAsia="da-DK"/>
        </w:rPr>
        <w:t>) held under crowded conditions and fed diets containing linseed and/or soybean oil. Aquaculture 311, 215-223.</w:t>
      </w:r>
    </w:p>
    <w:p w:rsidR="00682873" w:rsidRPr="00670189" w:rsidRDefault="00682873" w:rsidP="00670189">
      <w:pPr>
        <w:pStyle w:val="NoSpacing"/>
        <w:rPr>
          <w:rFonts w:ascii="Arial" w:eastAsia="Times New Roman" w:hAnsi="Arial" w:cs="Arial"/>
          <w:sz w:val="24"/>
          <w:szCs w:val="24"/>
          <w:lang w:eastAsia="da-DK"/>
        </w:rPr>
      </w:pPr>
    </w:p>
    <w:p w:rsidR="006214E5" w:rsidRPr="00670189" w:rsidRDefault="006214E5" w:rsidP="00670189">
      <w:pPr>
        <w:pStyle w:val="NoSpacing"/>
        <w:rPr>
          <w:rFonts w:ascii="Arial" w:hAnsi="Arial" w:cs="Arial"/>
          <w:sz w:val="24"/>
          <w:szCs w:val="24"/>
        </w:rPr>
      </w:pPr>
    </w:p>
    <w:sectPr w:rsidR="006214E5" w:rsidRPr="006701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73"/>
    <w:rsid w:val="00132263"/>
    <w:rsid w:val="00353A75"/>
    <w:rsid w:val="00491650"/>
    <w:rsid w:val="006214E5"/>
    <w:rsid w:val="00670189"/>
    <w:rsid w:val="00682873"/>
    <w:rsid w:val="0083122D"/>
    <w:rsid w:val="00BC631E"/>
    <w:rsid w:val="00EE3C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DAD6"/>
  <w15:docId w15:val="{3EEF6513-EB40-4412-971C-5F24297F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2873"/>
    <w:pPr>
      <w:autoSpaceDE w:val="0"/>
      <w:autoSpaceDN w:val="0"/>
      <w:adjustRightInd w:val="0"/>
      <w:spacing w:after="0" w:line="240" w:lineRule="auto"/>
    </w:pPr>
    <w:rPr>
      <w:rFonts w:ascii="Arial" w:hAnsi="Arial" w:cs="Arial"/>
      <w:color w:val="000000"/>
      <w:sz w:val="24"/>
      <w:szCs w:val="24"/>
    </w:rPr>
  </w:style>
  <w:style w:type="paragraph" w:customStyle="1" w:styleId="p">
    <w:name w:val="p"/>
    <w:basedOn w:val="Normal"/>
    <w:rsid w:val="0068287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Emphasis">
    <w:name w:val="Emphasis"/>
    <w:basedOn w:val="DefaultParagraphFont"/>
    <w:uiPriority w:val="20"/>
    <w:qFormat/>
    <w:rsid w:val="00682873"/>
    <w:rPr>
      <w:i/>
      <w:iCs/>
    </w:rPr>
  </w:style>
  <w:style w:type="paragraph" w:styleId="NoSpacing">
    <w:name w:val="No Spacing"/>
    <w:uiPriority w:val="1"/>
    <w:qFormat/>
    <w:rsid w:val="0067018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371/journal.pone.0117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DTU AQUA</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 Lund</dc:creator>
  <cp:lastModifiedBy>Alfred Jokumsen</cp:lastModifiedBy>
  <cp:revision>2</cp:revision>
  <dcterms:created xsi:type="dcterms:W3CDTF">2018-06-22T07:43:00Z</dcterms:created>
  <dcterms:modified xsi:type="dcterms:W3CDTF">2018-06-22T07:43:00Z</dcterms:modified>
</cp:coreProperties>
</file>