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D7488" w14:textId="77777777" w:rsidR="003447EB" w:rsidRDefault="00F82C4E" w:rsidP="003447EB">
      <w:pPr>
        <w:autoSpaceDE w:val="0"/>
        <w:autoSpaceDN w:val="0"/>
        <w:adjustRightInd w:val="0"/>
        <w:spacing w:after="0" w:line="240" w:lineRule="auto"/>
        <w:rPr>
          <w:rFonts w:ascii="Verdana" w:hAnsi="Verdana" w:cs="Verdana"/>
          <w:sz w:val="24"/>
          <w:szCs w:val="24"/>
          <w:lang w:val="en-GB"/>
        </w:rPr>
      </w:pPr>
      <w:r>
        <w:rPr>
          <w:rFonts w:ascii="Verdana" w:hAnsi="Verdana" w:cs="Verdana"/>
          <w:sz w:val="24"/>
          <w:szCs w:val="24"/>
          <w:lang w:val="en-GB"/>
        </w:rPr>
        <w:t>Evaluation of nutrient</w:t>
      </w:r>
      <w:r w:rsidR="00306F51">
        <w:rPr>
          <w:rFonts w:ascii="Verdana" w:hAnsi="Verdana" w:cs="Verdana"/>
          <w:sz w:val="24"/>
          <w:szCs w:val="24"/>
          <w:lang w:val="en-GB"/>
        </w:rPr>
        <w:t xml:space="preserve"> (nitrogen)</w:t>
      </w:r>
      <w:r>
        <w:rPr>
          <w:rFonts w:ascii="Verdana" w:hAnsi="Verdana" w:cs="Verdana"/>
          <w:sz w:val="24"/>
          <w:szCs w:val="24"/>
          <w:lang w:val="en-GB"/>
        </w:rPr>
        <w:t xml:space="preserve"> efficiency – the concept of primary nutrients</w:t>
      </w:r>
    </w:p>
    <w:p w14:paraId="649C50DB" w14:textId="77777777" w:rsidR="003447EB" w:rsidRDefault="003447EB" w:rsidP="003447EB">
      <w:pPr>
        <w:autoSpaceDE w:val="0"/>
        <w:autoSpaceDN w:val="0"/>
        <w:adjustRightInd w:val="0"/>
        <w:spacing w:after="0" w:line="240" w:lineRule="auto"/>
        <w:rPr>
          <w:rFonts w:ascii="Verdana" w:hAnsi="Verdana" w:cs="Verdana"/>
          <w:sz w:val="20"/>
          <w:szCs w:val="20"/>
          <w:lang w:val="en-GB"/>
        </w:rPr>
      </w:pPr>
    </w:p>
    <w:p w14:paraId="5BD6DE63" w14:textId="77777777" w:rsidR="003447EB" w:rsidRPr="00F82C4E" w:rsidRDefault="00F82C4E" w:rsidP="003447EB">
      <w:pPr>
        <w:autoSpaceDE w:val="0"/>
        <w:autoSpaceDN w:val="0"/>
        <w:adjustRightInd w:val="0"/>
        <w:spacing w:after="0" w:line="240" w:lineRule="auto"/>
        <w:rPr>
          <w:rFonts w:ascii="Verdana" w:hAnsi="Verdana" w:cs="Verdana"/>
          <w:sz w:val="20"/>
          <w:szCs w:val="20"/>
          <w:lang w:val="en-US"/>
        </w:rPr>
      </w:pPr>
      <w:r w:rsidRPr="00F82C4E">
        <w:rPr>
          <w:rFonts w:ascii="Verdana" w:hAnsi="Verdana" w:cs="Verdana"/>
          <w:sz w:val="20"/>
          <w:szCs w:val="20"/>
          <w:lang w:val="en-US"/>
        </w:rPr>
        <w:t>P.Seuri</w:t>
      </w:r>
    </w:p>
    <w:p w14:paraId="5D1E6D54" w14:textId="77777777" w:rsidR="003447EB" w:rsidRPr="00A727BD" w:rsidRDefault="007268A5" w:rsidP="00974546">
      <w:pPr>
        <w:autoSpaceDE w:val="0"/>
        <w:autoSpaceDN w:val="0"/>
        <w:adjustRightInd w:val="0"/>
        <w:spacing w:after="0" w:line="240" w:lineRule="auto"/>
        <w:rPr>
          <w:rFonts w:ascii="Verdana" w:hAnsi="Verdana" w:cs="Verdana"/>
          <w:i/>
          <w:iCs/>
          <w:sz w:val="20"/>
          <w:szCs w:val="20"/>
          <w:lang w:val="en-GB"/>
        </w:rPr>
      </w:pPr>
      <w:r w:rsidRPr="007268A5">
        <w:rPr>
          <w:rFonts w:ascii="Verdana" w:hAnsi="Verdana" w:cs="Verdana"/>
          <w:i/>
          <w:iCs/>
          <w:sz w:val="20"/>
          <w:szCs w:val="20"/>
          <w:lang w:val="en-GB"/>
        </w:rPr>
        <w:t>Natural Resources I</w:t>
      </w:r>
      <w:r>
        <w:rPr>
          <w:rFonts w:ascii="Verdana" w:hAnsi="Verdana" w:cs="Verdana"/>
          <w:i/>
          <w:iCs/>
          <w:sz w:val="20"/>
          <w:szCs w:val="20"/>
          <w:lang w:val="en-GB"/>
        </w:rPr>
        <w:t>nstitute Finland, Lönnrotinkatu 5,</w:t>
      </w:r>
      <w:r w:rsidRPr="007268A5">
        <w:rPr>
          <w:rFonts w:ascii="Verdana" w:hAnsi="Verdana" w:cs="Verdana"/>
          <w:i/>
          <w:iCs/>
          <w:sz w:val="20"/>
          <w:szCs w:val="20"/>
          <w:lang w:val="en-GB"/>
        </w:rPr>
        <w:t xml:space="preserve"> FI-</w:t>
      </w:r>
      <w:r>
        <w:rPr>
          <w:rFonts w:ascii="Verdana" w:hAnsi="Verdana" w:cs="Verdana"/>
          <w:i/>
          <w:iCs/>
          <w:sz w:val="20"/>
          <w:szCs w:val="20"/>
          <w:lang w:val="en-GB"/>
        </w:rPr>
        <w:t>501</w:t>
      </w:r>
      <w:r w:rsidR="00F82C4E">
        <w:rPr>
          <w:rFonts w:ascii="Verdana" w:hAnsi="Verdana" w:cs="Verdana"/>
          <w:i/>
          <w:iCs/>
          <w:sz w:val="20"/>
          <w:szCs w:val="20"/>
          <w:lang w:val="en-GB"/>
        </w:rPr>
        <w:t>00 Mikkeli, Finland (pentti.seuri</w:t>
      </w:r>
      <w:r>
        <w:rPr>
          <w:rFonts w:ascii="Verdana" w:hAnsi="Verdana" w:cs="Verdana"/>
          <w:i/>
          <w:iCs/>
          <w:sz w:val="20"/>
          <w:szCs w:val="20"/>
          <w:lang w:val="en-GB"/>
        </w:rPr>
        <w:t>@luke.fi)</w:t>
      </w:r>
    </w:p>
    <w:p w14:paraId="735528E6" w14:textId="77777777" w:rsidR="003447EB" w:rsidRPr="00B72A01" w:rsidRDefault="003447EB" w:rsidP="003447EB">
      <w:pPr>
        <w:autoSpaceDE w:val="0"/>
        <w:autoSpaceDN w:val="0"/>
        <w:adjustRightInd w:val="0"/>
        <w:spacing w:after="0" w:line="240" w:lineRule="auto"/>
        <w:rPr>
          <w:rFonts w:ascii="Verdana" w:hAnsi="Verdana" w:cs="Verdana"/>
          <w:iCs/>
          <w:sz w:val="20"/>
          <w:szCs w:val="20"/>
          <w:lang w:val="en-GB"/>
        </w:rPr>
      </w:pPr>
    </w:p>
    <w:p w14:paraId="250EE349" w14:textId="77777777" w:rsidR="003447EB" w:rsidRPr="003447EB" w:rsidRDefault="003447EB" w:rsidP="003447EB">
      <w:pPr>
        <w:autoSpaceDE w:val="0"/>
        <w:autoSpaceDN w:val="0"/>
        <w:adjustRightInd w:val="0"/>
        <w:spacing w:after="0" w:line="240" w:lineRule="auto"/>
        <w:rPr>
          <w:rFonts w:ascii="Verdana" w:hAnsi="Verdana" w:cs="Verdana"/>
          <w:i/>
          <w:iCs/>
          <w:sz w:val="20"/>
          <w:szCs w:val="20"/>
          <w:lang w:val="en-GB"/>
        </w:rPr>
      </w:pPr>
      <w:r>
        <w:rPr>
          <w:rFonts w:ascii="Verdana" w:hAnsi="Verdana" w:cs="Verdana"/>
          <w:b/>
          <w:bCs/>
          <w:sz w:val="20"/>
          <w:szCs w:val="20"/>
          <w:lang w:val="en-GB"/>
        </w:rPr>
        <w:t>Implication</w:t>
      </w:r>
      <w:r w:rsidR="007268A5">
        <w:rPr>
          <w:rFonts w:ascii="Verdana" w:hAnsi="Verdana" w:cs="Verdana"/>
          <w:b/>
          <w:bCs/>
          <w:sz w:val="20"/>
          <w:szCs w:val="20"/>
          <w:lang w:val="en-GB"/>
        </w:rPr>
        <w:t>s</w:t>
      </w:r>
    </w:p>
    <w:p w14:paraId="4732385E" w14:textId="088B8287" w:rsidR="00216B64" w:rsidRPr="00215453" w:rsidRDefault="00820BF5" w:rsidP="003447EB">
      <w:pPr>
        <w:autoSpaceDE w:val="0"/>
        <w:autoSpaceDN w:val="0"/>
        <w:adjustRightInd w:val="0"/>
        <w:spacing w:after="0" w:line="240" w:lineRule="auto"/>
        <w:rPr>
          <w:rFonts w:ascii="Verdana" w:hAnsi="Verdana" w:cs="Verdana"/>
          <w:sz w:val="20"/>
          <w:szCs w:val="20"/>
          <w:lang w:val="en-GB"/>
        </w:rPr>
      </w:pPr>
      <w:r>
        <w:rPr>
          <w:rFonts w:ascii="Verdana" w:hAnsi="Verdana" w:cs="Verdana"/>
          <w:sz w:val="20"/>
          <w:szCs w:val="20"/>
          <w:lang w:val="en-GB"/>
        </w:rPr>
        <w:t>A</w:t>
      </w:r>
      <w:r w:rsidR="00A11353" w:rsidRPr="00215453">
        <w:rPr>
          <w:rFonts w:ascii="Verdana" w:hAnsi="Verdana" w:cs="Verdana"/>
          <w:sz w:val="20"/>
          <w:szCs w:val="20"/>
          <w:lang w:val="en-GB"/>
        </w:rPr>
        <w:t xml:space="preserve"> method</w:t>
      </w:r>
      <w:r w:rsidR="00E92D94" w:rsidRPr="00215453">
        <w:rPr>
          <w:rFonts w:ascii="Verdana" w:hAnsi="Verdana" w:cs="Verdana"/>
          <w:sz w:val="20"/>
          <w:szCs w:val="20"/>
          <w:lang w:val="en-GB"/>
        </w:rPr>
        <w:t xml:space="preserve"> </w:t>
      </w:r>
      <w:r w:rsidR="00A11353" w:rsidRPr="00215453">
        <w:rPr>
          <w:rFonts w:ascii="Verdana" w:hAnsi="Verdana" w:cs="Verdana"/>
          <w:sz w:val="20"/>
          <w:szCs w:val="20"/>
          <w:lang w:val="en-GB"/>
        </w:rPr>
        <w:t>to evaluate nutrient utilization</w:t>
      </w:r>
      <w:r>
        <w:rPr>
          <w:rFonts w:ascii="Verdana" w:hAnsi="Verdana" w:cs="Verdana"/>
          <w:sz w:val="20"/>
          <w:szCs w:val="20"/>
          <w:lang w:val="en-GB"/>
        </w:rPr>
        <w:t xml:space="preserve"> initially described </w:t>
      </w:r>
      <w:r w:rsidRPr="00215453">
        <w:rPr>
          <w:rFonts w:ascii="Verdana" w:hAnsi="Verdana" w:cs="Verdana"/>
          <w:sz w:val="20"/>
          <w:szCs w:val="20"/>
          <w:lang w:val="en-GB"/>
        </w:rPr>
        <w:t>by Seuri (2002, 2013)</w:t>
      </w:r>
      <w:r w:rsidR="00A11353" w:rsidRPr="00215453">
        <w:rPr>
          <w:rFonts w:ascii="Verdana" w:hAnsi="Verdana" w:cs="Verdana"/>
          <w:sz w:val="20"/>
          <w:szCs w:val="20"/>
          <w:lang w:val="en-GB"/>
        </w:rPr>
        <w:t xml:space="preserve"> was improved. The system boundary was set covering </w:t>
      </w:r>
      <w:r w:rsidR="00E92D94" w:rsidRPr="00215453">
        <w:rPr>
          <w:rFonts w:ascii="Verdana" w:hAnsi="Verdana" w:cs="Verdana"/>
          <w:sz w:val="20"/>
          <w:szCs w:val="20"/>
          <w:lang w:val="en-GB"/>
        </w:rPr>
        <w:t xml:space="preserve">the total target system including also the “invisible” processes outside the target system. The substitutive method is presented in the case of missing data of processes outside the target system. </w:t>
      </w:r>
      <w:r w:rsidR="00D83749" w:rsidRPr="00215453">
        <w:rPr>
          <w:rFonts w:ascii="Verdana" w:hAnsi="Verdana" w:cs="Verdana"/>
          <w:sz w:val="20"/>
          <w:szCs w:val="20"/>
          <w:lang w:val="en-GB"/>
        </w:rPr>
        <w:t>This study</w:t>
      </w:r>
      <w:r w:rsidR="00216B64" w:rsidRPr="00215453">
        <w:rPr>
          <w:rFonts w:ascii="Verdana" w:hAnsi="Verdana" w:cs="Verdana"/>
          <w:sz w:val="20"/>
          <w:szCs w:val="20"/>
          <w:lang w:val="en-GB"/>
        </w:rPr>
        <w:t xml:space="preserve"> underlines the importance of </w:t>
      </w:r>
      <w:r w:rsidR="00FE4787" w:rsidRPr="00215453">
        <w:rPr>
          <w:rFonts w:ascii="Verdana" w:hAnsi="Verdana" w:cs="Verdana"/>
          <w:sz w:val="20"/>
          <w:szCs w:val="20"/>
          <w:lang w:val="en-GB"/>
        </w:rPr>
        <w:t>understanding the total system instead of trying to improve single sub system.</w:t>
      </w:r>
    </w:p>
    <w:p w14:paraId="2B6258B6" w14:textId="77777777" w:rsidR="000A7963" w:rsidRDefault="000A7963" w:rsidP="003447EB">
      <w:pPr>
        <w:autoSpaceDE w:val="0"/>
        <w:autoSpaceDN w:val="0"/>
        <w:adjustRightInd w:val="0"/>
        <w:spacing w:after="0" w:line="240" w:lineRule="auto"/>
        <w:rPr>
          <w:rFonts w:ascii="Verdana" w:hAnsi="Verdana" w:cs="Verdana"/>
          <w:b/>
          <w:bCs/>
          <w:sz w:val="20"/>
          <w:szCs w:val="20"/>
          <w:lang w:val="en-GB"/>
        </w:rPr>
      </w:pPr>
    </w:p>
    <w:p w14:paraId="352D273B" w14:textId="77777777" w:rsidR="003447EB" w:rsidRPr="00215453" w:rsidRDefault="003447EB" w:rsidP="003447EB">
      <w:pPr>
        <w:autoSpaceDE w:val="0"/>
        <w:autoSpaceDN w:val="0"/>
        <w:adjustRightInd w:val="0"/>
        <w:spacing w:after="0" w:line="240" w:lineRule="auto"/>
        <w:rPr>
          <w:rFonts w:ascii="Verdana" w:hAnsi="Verdana" w:cs="Verdana"/>
          <w:b/>
          <w:bCs/>
          <w:sz w:val="20"/>
          <w:szCs w:val="20"/>
          <w:lang w:val="en-GB"/>
        </w:rPr>
      </w:pPr>
      <w:r w:rsidRPr="00215453">
        <w:rPr>
          <w:rFonts w:ascii="Verdana" w:hAnsi="Verdana" w:cs="Verdana"/>
          <w:b/>
          <w:bCs/>
          <w:sz w:val="20"/>
          <w:szCs w:val="20"/>
          <w:lang w:val="en-GB"/>
        </w:rPr>
        <w:t>Background and objectives</w:t>
      </w:r>
    </w:p>
    <w:p w14:paraId="1108913C" w14:textId="77777777" w:rsidR="002D6EB7" w:rsidRDefault="00F82C4E" w:rsidP="003447EB">
      <w:pPr>
        <w:autoSpaceDE w:val="0"/>
        <w:autoSpaceDN w:val="0"/>
        <w:adjustRightInd w:val="0"/>
        <w:spacing w:after="0" w:line="240" w:lineRule="auto"/>
        <w:rPr>
          <w:rFonts w:ascii="Verdana" w:hAnsi="Verdana" w:cs="Verdana"/>
          <w:sz w:val="20"/>
          <w:szCs w:val="20"/>
          <w:lang w:val="en-GB"/>
        </w:rPr>
      </w:pPr>
      <w:r w:rsidRPr="00215453">
        <w:rPr>
          <w:rFonts w:ascii="Verdana" w:hAnsi="Verdana" w:cs="Verdana"/>
          <w:sz w:val="20"/>
          <w:szCs w:val="20"/>
          <w:lang w:val="en-GB"/>
        </w:rPr>
        <w:t>The concept of primary nutrients an</w:t>
      </w:r>
      <w:r w:rsidR="00A96460" w:rsidRPr="00215453">
        <w:rPr>
          <w:rFonts w:ascii="Verdana" w:hAnsi="Verdana" w:cs="Verdana"/>
          <w:sz w:val="20"/>
          <w:szCs w:val="20"/>
          <w:lang w:val="en-GB"/>
        </w:rPr>
        <w:t>d primary nutrient efficiency, P</w:t>
      </w:r>
      <w:r w:rsidRPr="00215453">
        <w:rPr>
          <w:rFonts w:ascii="Verdana" w:hAnsi="Verdana" w:cs="Verdana"/>
          <w:sz w:val="20"/>
          <w:szCs w:val="20"/>
          <w:lang w:val="en-GB"/>
        </w:rPr>
        <w:t xml:space="preserve">(eff) = Y/P </w:t>
      </w:r>
      <w:r w:rsidR="00E5105A">
        <w:rPr>
          <w:rFonts w:ascii="Verdana" w:hAnsi="Verdana" w:cs="Verdana"/>
          <w:sz w:val="20"/>
          <w:szCs w:val="20"/>
          <w:lang w:val="en-GB"/>
        </w:rPr>
        <w:t>= C x U;</w:t>
      </w:r>
    </w:p>
    <w:p w14:paraId="75C1144B" w14:textId="13777417" w:rsidR="00170EC8" w:rsidRPr="00215453" w:rsidRDefault="00F82C4E" w:rsidP="003447EB">
      <w:pPr>
        <w:autoSpaceDE w:val="0"/>
        <w:autoSpaceDN w:val="0"/>
        <w:adjustRightInd w:val="0"/>
        <w:spacing w:after="0" w:line="240" w:lineRule="auto"/>
        <w:rPr>
          <w:rFonts w:ascii="Verdana" w:hAnsi="Verdana" w:cs="Verdana"/>
          <w:sz w:val="20"/>
          <w:szCs w:val="20"/>
          <w:lang w:val="en-GB"/>
        </w:rPr>
      </w:pPr>
      <w:r w:rsidRPr="00215453">
        <w:rPr>
          <w:rFonts w:ascii="Verdana" w:hAnsi="Verdana" w:cs="Verdana"/>
          <w:sz w:val="20"/>
          <w:szCs w:val="20"/>
          <w:lang w:val="en-GB"/>
        </w:rPr>
        <w:t xml:space="preserve">Y = nutrients in yield harvested in the system; P = primary nutrients </w:t>
      </w:r>
      <w:r w:rsidR="002D6EB7">
        <w:rPr>
          <w:rFonts w:ascii="Verdana" w:hAnsi="Verdana" w:cs="Verdana"/>
          <w:sz w:val="20"/>
          <w:szCs w:val="20"/>
          <w:lang w:val="en-GB"/>
        </w:rPr>
        <w:t xml:space="preserve">; C = circulation factor, (P+M)/P; </w:t>
      </w:r>
      <w:r w:rsidR="00711E39">
        <w:rPr>
          <w:rFonts w:ascii="Verdana" w:hAnsi="Verdana" w:cs="Verdana"/>
          <w:sz w:val="20"/>
          <w:szCs w:val="20"/>
          <w:lang w:val="en-GB"/>
        </w:rPr>
        <w:t xml:space="preserve">M= secondary nutrients ; </w:t>
      </w:r>
      <w:r w:rsidR="002D6EB7">
        <w:rPr>
          <w:rFonts w:ascii="Verdana" w:hAnsi="Verdana" w:cs="Verdana"/>
          <w:sz w:val="20"/>
          <w:szCs w:val="20"/>
          <w:lang w:val="en-GB"/>
        </w:rPr>
        <w:t>U = utilization rate,</w:t>
      </w:r>
      <w:r w:rsidR="00E52039">
        <w:rPr>
          <w:rFonts w:ascii="Verdana" w:hAnsi="Verdana" w:cs="Verdana"/>
          <w:sz w:val="20"/>
          <w:szCs w:val="20"/>
          <w:lang w:val="en-GB"/>
        </w:rPr>
        <w:t xml:space="preserve"> Y/(P+M);</w:t>
      </w:r>
      <w:r w:rsidR="00517E4A" w:rsidRPr="00215453">
        <w:rPr>
          <w:rFonts w:ascii="Verdana" w:hAnsi="Verdana" w:cs="Verdana"/>
          <w:sz w:val="20"/>
          <w:szCs w:val="20"/>
          <w:lang w:val="en-GB"/>
        </w:rPr>
        <w:t xml:space="preserve"> wa</w:t>
      </w:r>
      <w:r w:rsidR="00D83749" w:rsidRPr="00215453">
        <w:rPr>
          <w:rFonts w:ascii="Verdana" w:hAnsi="Verdana" w:cs="Verdana"/>
          <w:sz w:val="20"/>
          <w:szCs w:val="20"/>
          <w:lang w:val="en-GB"/>
        </w:rPr>
        <w:t>s presented by Seuri (2002, 2013</w:t>
      </w:r>
      <w:r w:rsidRPr="00215453">
        <w:rPr>
          <w:rFonts w:ascii="Verdana" w:hAnsi="Verdana" w:cs="Verdana"/>
          <w:sz w:val="20"/>
          <w:szCs w:val="20"/>
          <w:lang w:val="en-GB"/>
        </w:rPr>
        <w:t>). The system boundaries were set around the target system (farm) in such a way that some of the processes and nutrient flows were not included</w:t>
      </w:r>
      <w:r w:rsidR="00170EC8" w:rsidRPr="00215453">
        <w:rPr>
          <w:rFonts w:ascii="Verdana" w:hAnsi="Verdana" w:cs="Verdana"/>
          <w:sz w:val="20"/>
          <w:szCs w:val="20"/>
          <w:lang w:val="en-GB"/>
        </w:rPr>
        <w:t xml:space="preserve"> directly</w:t>
      </w:r>
      <w:r w:rsidRPr="00215453">
        <w:rPr>
          <w:rFonts w:ascii="Verdana" w:hAnsi="Verdana" w:cs="Verdana"/>
          <w:sz w:val="20"/>
          <w:szCs w:val="20"/>
          <w:lang w:val="en-GB"/>
        </w:rPr>
        <w:t xml:space="preserve"> </w:t>
      </w:r>
      <w:r w:rsidR="00820BF5">
        <w:rPr>
          <w:rFonts w:ascii="Verdana" w:hAnsi="Verdana" w:cs="Verdana"/>
          <w:sz w:val="20"/>
          <w:szCs w:val="20"/>
          <w:lang w:val="en-GB"/>
        </w:rPr>
        <w:t>in</w:t>
      </w:r>
      <w:r w:rsidRPr="00215453">
        <w:rPr>
          <w:rFonts w:ascii="Verdana" w:hAnsi="Verdana" w:cs="Verdana"/>
          <w:sz w:val="20"/>
          <w:szCs w:val="20"/>
          <w:lang w:val="en-GB"/>
        </w:rPr>
        <w:t xml:space="preserve"> the target system.</w:t>
      </w:r>
      <w:r w:rsidR="00075E5A" w:rsidRPr="00215453">
        <w:rPr>
          <w:rFonts w:ascii="Verdana" w:hAnsi="Verdana" w:cs="Verdana"/>
          <w:sz w:val="20"/>
          <w:szCs w:val="20"/>
          <w:lang w:val="en-GB"/>
        </w:rPr>
        <w:t xml:space="preserve"> Main processes not included were a) crop production of purchased fodder and seeds, b) production of purchased manure (crop and animal production), c) crop production of sold manure. The main reason to exclude those processes </w:t>
      </w:r>
      <w:r w:rsidR="000A7963">
        <w:rPr>
          <w:rFonts w:ascii="Verdana" w:hAnsi="Verdana" w:cs="Verdana"/>
          <w:sz w:val="20"/>
          <w:szCs w:val="20"/>
          <w:lang w:val="en-GB"/>
        </w:rPr>
        <w:t>previously was the lack of data about those processes.</w:t>
      </w:r>
      <w:r w:rsidR="00170EC8" w:rsidRPr="00215453">
        <w:rPr>
          <w:rFonts w:ascii="Verdana" w:hAnsi="Verdana" w:cs="Verdana"/>
          <w:sz w:val="20"/>
          <w:szCs w:val="20"/>
          <w:lang w:val="en-GB"/>
        </w:rPr>
        <w:t xml:space="preserve"> However, ignoring</w:t>
      </w:r>
      <w:r w:rsidR="00075E5A" w:rsidRPr="00215453">
        <w:rPr>
          <w:rFonts w:ascii="Verdana" w:hAnsi="Verdana" w:cs="Verdana"/>
          <w:sz w:val="20"/>
          <w:szCs w:val="20"/>
          <w:lang w:val="en-GB"/>
        </w:rPr>
        <w:t xml:space="preserve"> those processes</w:t>
      </w:r>
      <w:r w:rsidR="00A8377A" w:rsidRPr="00215453">
        <w:rPr>
          <w:rFonts w:ascii="Verdana" w:hAnsi="Verdana" w:cs="Verdana"/>
          <w:sz w:val="20"/>
          <w:szCs w:val="20"/>
          <w:lang w:val="en-GB"/>
        </w:rPr>
        <w:t xml:space="preserve"> distorts the actual nutrient efficiency of </w:t>
      </w:r>
      <w:r w:rsidR="00820BF5">
        <w:rPr>
          <w:rFonts w:ascii="Verdana" w:hAnsi="Verdana" w:cs="Verdana"/>
          <w:sz w:val="20"/>
          <w:szCs w:val="20"/>
          <w:lang w:val="en-GB"/>
        </w:rPr>
        <w:t xml:space="preserve">the </w:t>
      </w:r>
      <w:r w:rsidR="00A8377A" w:rsidRPr="00215453">
        <w:rPr>
          <w:rFonts w:ascii="Verdana" w:hAnsi="Verdana" w:cs="Verdana"/>
          <w:sz w:val="20"/>
          <w:szCs w:val="20"/>
          <w:lang w:val="en-GB"/>
        </w:rPr>
        <w:t>target system.</w:t>
      </w:r>
      <w:r w:rsidR="00683534">
        <w:rPr>
          <w:rFonts w:ascii="Verdana" w:hAnsi="Verdana" w:cs="Verdana"/>
          <w:sz w:val="20"/>
          <w:szCs w:val="20"/>
          <w:lang w:val="en-GB"/>
        </w:rPr>
        <w:t xml:space="preserve"> </w:t>
      </w:r>
      <w:r w:rsidR="003F2D61" w:rsidRPr="00215453">
        <w:rPr>
          <w:rFonts w:ascii="Verdana" w:hAnsi="Verdana" w:cs="Verdana"/>
          <w:sz w:val="20"/>
          <w:szCs w:val="20"/>
          <w:lang w:val="en-GB"/>
        </w:rPr>
        <w:t>The aim of this study was</w:t>
      </w:r>
      <w:r w:rsidR="00382E56" w:rsidRPr="00215453">
        <w:rPr>
          <w:rFonts w:ascii="Verdana" w:hAnsi="Verdana" w:cs="Verdana"/>
          <w:sz w:val="20"/>
          <w:szCs w:val="20"/>
          <w:lang w:val="en-GB"/>
        </w:rPr>
        <w:t xml:space="preserve"> to improve</w:t>
      </w:r>
      <w:r w:rsidR="00170EC8" w:rsidRPr="00215453">
        <w:rPr>
          <w:rFonts w:ascii="Verdana" w:hAnsi="Verdana" w:cs="Verdana"/>
          <w:sz w:val="20"/>
          <w:szCs w:val="20"/>
          <w:lang w:val="en-GB"/>
        </w:rPr>
        <w:t xml:space="preserve"> the initial concept of primary nutrients and present a new method to evaluate nutrient efficiency </w:t>
      </w:r>
      <w:r w:rsidR="00820BF5">
        <w:rPr>
          <w:rFonts w:ascii="Verdana" w:hAnsi="Verdana" w:cs="Verdana"/>
          <w:sz w:val="20"/>
          <w:szCs w:val="20"/>
          <w:lang w:val="en-GB"/>
        </w:rPr>
        <w:t>of</w:t>
      </w:r>
      <w:r w:rsidR="00170EC8" w:rsidRPr="00215453">
        <w:rPr>
          <w:rFonts w:ascii="Verdana" w:hAnsi="Verdana" w:cs="Verdana"/>
          <w:sz w:val="20"/>
          <w:szCs w:val="20"/>
          <w:lang w:val="en-GB"/>
        </w:rPr>
        <w:t xml:space="preserve"> the whole target system including the processes outside the target system as well. The </w:t>
      </w:r>
      <w:r w:rsidR="00FC5662" w:rsidRPr="00215453">
        <w:rPr>
          <w:rFonts w:ascii="Verdana" w:hAnsi="Verdana" w:cs="Verdana"/>
          <w:sz w:val="20"/>
          <w:szCs w:val="20"/>
          <w:lang w:val="en-GB"/>
        </w:rPr>
        <w:t xml:space="preserve">substitutive method is presented in the case of missing data of processes outside the target system. </w:t>
      </w:r>
    </w:p>
    <w:p w14:paraId="0B3467E7" w14:textId="77777777" w:rsidR="00FC5662" w:rsidRPr="00215453" w:rsidRDefault="00FC5662" w:rsidP="003447EB">
      <w:pPr>
        <w:autoSpaceDE w:val="0"/>
        <w:autoSpaceDN w:val="0"/>
        <w:adjustRightInd w:val="0"/>
        <w:spacing w:after="0" w:line="240" w:lineRule="auto"/>
        <w:rPr>
          <w:rFonts w:ascii="Verdana" w:hAnsi="Verdana" w:cs="Verdana"/>
          <w:sz w:val="20"/>
          <w:szCs w:val="20"/>
          <w:lang w:val="en-GB"/>
        </w:rPr>
      </w:pPr>
    </w:p>
    <w:p w14:paraId="7482B6B2" w14:textId="77777777" w:rsidR="00C83D57" w:rsidRPr="00215453" w:rsidRDefault="003447EB" w:rsidP="003447EB">
      <w:pPr>
        <w:autoSpaceDE w:val="0"/>
        <w:autoSpaceDN w:val="0"/>
        <w:adjustRightInd w:val="0"/>
        <w:spacing w:after="0" w:line="240" w:lineRule="auto"/>
        <w:rPr>
          <w:rFonts w:ascii="Verdana" w:hAnsi="Verdana" w:cs="Verdana"/>
          <w:b/>
          <w:bCs/>
          <w:sz w:val="20"/>
          <w:szCs w:val="20"/>
          <w:lang w:val="en-GB"/>
        </w:rPr>
      </w:pPr>
      <w:r w:rsidRPr="00215453">
        <w:rPr>
          <w:rFonts w:ascii="Verdana" w:hAnsi="Verdana" w:cs="Verdana"/>
          <w:b/>
          <w:bCs/>
          <w:sz w:val="20"/>
          <w:szCs w:val="20"/>
          <w:lang w:val="en-GB"/>
        </w:rPr>
        <w:t>Key results and discussion</w:t>
      </w:r>
    </w:p>
    <w:p w14:paraId="55A7CA31" w14:textId="77777777" w:rsidR="00963C0F" w:rsidRPr="00215453" w:rsidRDefault="00963C0F" w:rsidP="000036AB">
      <w:pPr>
        <w:autoSpaceDE w:val="0"/>
        <w:autoSpaceDN w:val="0"/>
        <w:adjustRightInd w:val="0"/>
        <w:spacing w:line="240" w:lineRule="auto"/>
        <w:rPr>
          <w:rFonts w:ascii="Verdana" w:hAnsi="Verdana" w:cs="Verdana"/>
          <w:bCs/>
          <w:sz w:val="20"/>
          <w:szCs w:val="20"/>
          <w:lang w:val="en-GB"/>
        </w:rPr>
      </w:pPr>
      <w:r w:rsidRPr="00215453">
        <w:rPr>
          <w:rFonts w:ascii="Verdana" w:hAnsi="Verdana" w:cs="Verdana"/>
          <w:bCs/>
          <w:sz w:val="20"/>
          <w:szCs w:val="20"/>
          <w:lang w:val="en-GB"/>
        </w:rPr>
        <w:t>The method of “shadow farms” was developed.</w:t>
      </w:r>
      <w:r w:rsidR="00944D7E" w:rsidRPr="00215453">
        <w:rPr>
          <w:rFonts w:ascii="Verdana" w:hAnsi="Verdana" w:cs="Verdana"/>
          <w:bCs/>
          <w:sz w:val="20"/>
          <w:szCs w:val="20"/>
          <w:lang w:val="en-GB"/>
        </w:rPr>
        <w:t xml:space="preserve"> In the reality</w:t>
      </w:r>
      <w:r w:rsidRPr="00215453">
        <w:rPr>
          <w:rFonts w:ascii="Verdana" w:hAnsi="Verdana" w:cs="Verdana"/>
          <w:bCs/>
          <w:sz w:val="20"/>
          <w:szCs w:val="20"/>
          <w:lang w:val="en-GB"/>
        </w:rPr>
        <w:t xml:space="preserve"> </w:t>
      </w:r>
      <w:r w:rsidR="00CA3277" w:rsidRPr="00215453">
        <w:rPr>
          <w:rFonts w:ascii="Verdana" w:hAnsi="Verdana" w:cs="Verdana"/>
          <w:bCs/>
          <w:sz w:val="20"/>
          <w:szCs w:val="20"/>
          <w:lang w:val="en-GB"/>
        </w:rPr>
        <w:t xml:space="preserve">many of the processes and nutrient flows in modern agriculture are run outside the </w:t>
      </w:r>
      <w:r w:rsidR="00944D7E" w:rsidRPr="00215453">
        <w:rPr>
          <w:rFonts w:ascii="Verdana" w:hAnsi="Verdana" w:cs="Verdana"/>
          <w:bCs/>
          <w:sz w:val="20"/>
          <w:szCs w:val="20"/>
          <w:lang w:val="en-GB"/>
        </w:rPr>
        <w:t>target</w:t>
      </w:r>
      <w:r w:rsidR="006C1981" w:rsidRPr="00215453">
        <w:rPr>
          <w:rFonts w:ascii="Verdana" w:hAnsi="Verdana" w:cs="Verdana"/>
          <w:bCs/>
          <w:sz w:val="20"/>
          <w:szCs w:val="20"/>
          <w:lang w:val="en-GB"/>
        </w:rPr>
        <w:t xml:space="preserve"> farm, F(target)</w:t>
      </w:r>
      <w:r w:rsidR="00944D7E" w:rsidRPr="00215453">
        <w:rPr>
          <w:rFonts w:ascii="Verdana" w:hAnsi="Verdana" w:cs="Verdana"/>
          <w:bCs/>
          <w:sz w:val="20"/>
          <w:szCs w:val="20"/>
          <w:lang w:val="en-GB"/>
        </w:rPr>
        <w:t>. However, the functioning of the evaluated</w:t>
      </w:r>
      <w:r w:rsidR="00306F51" w:rsidRPr="00215453">
        <w:rPr>
          <w:rFonts w:ascii="Verdana" w:hAnsi="Verdana" w:cs="Verdana"/>
          <w:bCs/>
          <w:sz w:val="20"/>
          <w:szCs w:val="20"/>
          <w:lang w:val="en-GB"/>
        </w:rPr>
        <w:t xml:space="preserve"> target</w:t>
      </w:r>
      <w:r w:rsidR="00944D7E" w:rsidRPr="00215453">
        <w:rPr>
          <w:rFonts w:ascii="Verdana" w:hAnsi="Verdana" w:cs="Verdana"/>
          <w:bCs/>
          <w:sz w:val="20"/>
          <w:szCs w:val="20"/>
          <w:lang w:val="en-GB"/>
        </w:rPr>
        <w:t xml:space="preserve"> system is fully dependent on those processes, i.e. these processes are </w:t>
      </w:r>
      <w:r w:rsidR="00820BF5">
        <w:rPr>
          <w:rFonts w:ascii="Verdana" w:hAnsi="Verdana" w:cs="Verdana"/>
          <w:bCs/>
          <w:sz w:val="20"/>
          <w:szCs w:val="20"/>
          <w:lang w:val="en-GB"/>
        </w:rPr>
        <w:t xml:space="preserve">an </w:t>
      </w:r>
      <w:r w:rsidR="00944D7E" w:rsidRPr="00215453">
        <w:rPr>
          <w:rFonts w:ascii="Verdana" w:hAnsi="Verdana" w:cs="Verdana"/>
          <w:bCs/>
          <w:sz w:val="20"/>
          <w:szCs w:val="20"/>
          <w:lang w:val="en-GB"/>
        </w:rPr>
        <w:t xml:space="preserve">essential part of the evaluated </w:t>
      </w:r>
      <w:r w:rsidR="00306F51" w:rsidRPr="00215453">
        <w:rPr>
          <w:rFonts w:ascii="Verdana" w:hAnsi="Verdana" w:cs="Verdana"/>
          <w:bCs/>
          <w:sz w:val="20"/>
          <w:szCs w:val="20"/>
          <w:lang w:val="en-GB"/>
        </w:rPr>
        <w:t>system</w:t>
      </w:r>
      <w:r w:rsidR="00944D7E" w:rsidRPr="00215453">
        <w:rPr>
          <w:rFonts w:ascii="Verdana" w:hAnsi="Verdana" w:cs="Verdana"/>
          <w:bCs/>
          <w:sz w:val="20"/>
          <w:szCs w:val="20"/>
          <w:lang w:val="en-GB"/>
        </w:rPr>
        <w:t xml:space="preserve">. Since these processes are not “visible” at the evaluated system, they can be named as “shadow” </w:t>
      </w:r>
      <w:r w:rsidR="00D83749" w:rsidRPr="00215453">
        <w:rPr>
          <w:rFonts w:ascii="Verdana" w:hAnsi="Verdana" w:cs="Verdana"/>
          <w:bCs/>
          <w:sz w:val="20"/>
          <w:szCs w:val="20"/>
          <w:lang w:val="en-GB"/>
        </w:rPr>
        <w:t xml:space="preserve">processes, and the external sub </w:t>
      </w:r>
      <w:r w:rsidR="00944D7E" w:rsidRPr="00215453">
        <w:rPr>
          <w:rFonts w:ascii="Verdana" w:hAnsi="Verdana" w:cs="Verdana"/>
          <w:bCs/>
          <w:sz w:val="20"/>
          <w:szCs w:val="20"/>
          <w:lang w:val="en-GB"/>
        </w:rPr>
        <w:t>system</w:t>
      </w:r>
      <w:r w:rsidR="00306F51" w:rsidRPr="00215453">
        <w:rPr>
          <w:rFonts w:ascii="Verdana" w:hAnsi="Verdana" w:cs="Verdana"/>
          <w:bCs/>
          <w:sz w:val="20"/>
          <w:szCs w:val="20"/>
          <w:lang w:val="en-GB"/>
        </w:rPr>
        <w:t>s</w:t>
      </w:r>
      <w:r w:rsidR="00944D7E" w:rsidRPr="00215453">
        <w:rPr>
          <w:rFonts w:ascii="Verdana" w:hAnsi="Verdana" w:cs="Verdana"/>
          <w:bCs/>
          <w:sz w:val="20"/>
          <w:szCs w:val="20"/>
          <w:lang w:val="en-GB"/>
        </w:rPr>
        <w:t xml:space="preserve"> of the </w:t>
      </w:r>
      <w:r w:rsidR="00306F51" w:rsidRPr="00215453">
        <w:rPr>
          <w:rFonts w:ascii="Verdana" w:hAnsi="Verdana" w:cs="Verdana"/>
          <w:bCs/>
          <w:sz w:val="20"/>
          <w:szCs w:val="20"/>
          <w:lang w:val="en-GB"/>
        </w:rPr>
        <w:t xml:space="preserve">target system can be called “shadow farms”. Missing </w:t>
      </w:r>
      <w:r w:rsidR="00382E56" w:rsidRPr="00215453">
        <w:rPr>
          <w:rFonts w:ascii="Verdana" w:hAnsi="Verdana" w:cs="Verdana"/>
          <w:bCs/>
          <w:sz w:val="20"/>
          <w:szCs w:val="20"/>
          <w:lang w:val="en-GB"/>
        </w:rPr>
        <w:t>data of nutrient utilization can be</w:t>
      </w:r>
      <w:r w:rsidR="00306F51" w:rsidRPr="00215453">
        <w:rPr>
          <w:rFonts w:ascii="Verdana" w:hAnsi="Verdana" w:cs="Verdana"/>
          <w:bCs/>
          <w:sz w:val="20"/>
          <w:szCs w:val="20"/>
          <w:lang w:val="en-GB"/>
        </w:rPr>
        <w:t xml:space="preserve"> replaced with</w:t>
      </w:r>
      <w:r w:rsidR="00382E56" w:rsidRPr="00215453">
        <w:rPr>
          <w:rFonts w:ascii="Verdana" w:hAnsi="Verdana" w:cs="Verdana"/>
          <w:bCs/>
          <w:sz w:val="20"/>
          <w:szCs w:val="20"/>
          <w:lang w:val="en-GB"/>
        </w:rPr>
        <w:t xml:space="preserve"> constant ratio</w:t>
      </w:r>
      <w:r w:rsidR="00306F51" w:rsidRPr="00215453">
        <w:rPr>
          <w:rFonts w:ascii="Verdana" w:hAnsi="Verdana" w:cs="Verdana"/>
          <w:bCs/>
          <w:sz w:val="20"/>
          <w:szCs w:val="20"/>
          <w:lang w:val="en-GB"/>
        </w:rPr>
        <w:t>s (nitrogen only).</w:t>
      </w:r>
      <w:r w:rsidR="00D83749" w:rsidRPr="00215453">
        <w:rPr>
          <w:rFonts w:ascii="Verdana" w:hAnsi="Verdana" w:cs="Verdana"/>
          <w:bCs/>
          <w:sz w:val="20"/>
          <w:szCs w:val="20"/>
          <w:lang w:val="en-GB"/>
        </w:rPr>
        <w:t xml:space="preserve"> Constant ratios indicate average figures in Finnish agriculture. </w:t>
      </w:r>
    </w:p>
    <w:p w14:paraId="210499A3" w14:textId="77777777" w:rsidR="00306F51" w:rsidRPr="00215453" w:rsidRDefault="00306F51" w:rsidP="000036AB">
      <w:pPr>
        <w:autoSpaceDE w:val="0"/>
        <w:autoSpaceDN w:val="0"/>
        <w:adjustRightInd w:val="0"/>
        <w:spacing w:line="240" w:lineRule="auto"/>
        <w:rPr>
          <w:rFonts w:ascii="Verdana" w:hAnsi="Verdana" w:cs="Verdana"/>
          <w:bCs/>
          <w:sz w:val="20"/>
          <w:szCs w:val="20"/>
          <w:lang w:val="en-GB"/>
        </w:rPr>
      </w:pPr>
      <w:r w:rsidRPr="00215453">
        <w:rPr>
          <w:rFonts w:ascii="Verdana" w:hAnsi="Verdana" w:cs="Verdana"/>
          <w:bCs/>
          <w:sz w:val="20"/>
          <w:szCs w:val="20"/>
          <w:lang w:val="en-GB"/>
        </w:rPr>
        <w:t>Following “shadow farms” were identified and defined (analogous with processes above):</w:t>
      </w:r>
    </w:p>
    <w:p w14:paraId="4886C1E7" w14:textId="4D83AEA5" w:rsidR="00306F51" w:rsidRPr="00215453" w:rsidRDefault="00306F51" w:rsidP="00382E56">
      <w:pPr>
        <w:pStyle w:val="ListParagraph"/>
        <w:numPr>
          <w:ilvl w:val="0"/>
          <w:numId w:val="2"/>
        </w:numPr>
        <w:autoSpaceDE w:val="0"/>
        <w:autoSpaceDN w:val="0"/>
        <w:adjustRightInd w:val="0"/>
        <w:rPr>
          <w:rFonts w:ascii="Verdana" w:hAnsi="Verdana" w:cs="Verdana"/>
          <w:bCs/>
          <w:sz w:val="20"/>
          <w:szCs w:val="20"/>
        </w:rPr>
      </w:pPr>
      <w:r w:rsidRPr="00215453">
        <w:rPr>
          <w:rFonts w:ascii="Verdana" w:hAnsi="Verdana" w:cs="Verdana"/>
          <w:bCs/>
          <w:sz w:val="20"/>
          <w:szCs w:val="20"/>
        </w:rPr>
        <w:t>F(</w:t>
      </w:r>
      <w:r w:rsidR="00F841F1">
        <w:rPr>
          <w:rFonts w:ascii="Verdana" w:hAnsi="Verdana" w:cs="Verdana"/>
          <w:bCs/>
          <w:sz w:val="20"/>
          <w:szCs w:val="20"/>
        </w:rPr>
        <w:t>pf</w:t>
      </w:r>
      <w:r w:rsidRPr="00215453">
        <w:rPr>
          <w:rFonts w:ascii="Verdana" w:hAnsi="Verdana" w:cs="Verdana"/>
          <w:bCs/>
          <w:sz w:val="20"/>
          <w:szCs w:val="20"/>
        </w:rPr>
        <w:t>/s), the “shadow farm” where purchas</w:t>
      </w:r>
      <w:r w:rsidR="00382E56" w:rsidRPr="00215453">
        <w:rPr>
          <w:rFonts w:ascii="Verdana" w:hAnsi="Verdana" w:cs="Verdana"/>
          <w:bCs/>
          <w:sz w:val="20"/>
          <w:szCs w:val="20"/>
        </w:rPr>
        <w:t>e</w:t>
      </w:r>
      <w:r w:rsidRPr="00215453">
        <w:rPr>
          <w:rFonts w:ascii="Verdana" w:hAnsi="Verdana" w:cs="Verdana"/>
          <w:bCs/>
          <w:sz w:val="20"/>
          <w:szCs w:val="20"/>
        </w:rPr>
        <w:t>d fodder/seed is produced to the target farm;</w:t>
      </w:r>
      <w:r w:rsidR="00382E56" w:rsidRPr="00215453">
        <w:rPr>
          <w:rFonts w:ascii="Verdana" w:hAnsi="Verdana" w:cs="Verdana"/>
          <w:bCs/>
          <w:sz w:val="20"/>
          <w:szCs w:val="20"/>
        </w:rPr>
        <w:t xml:space="preserve"> </w:t>
      </w:r>
      <w:r w:rsidRPr="00215453">
        <w:rPr>
          <w:rFonts w:ascii="Verdana" w:hAnsi="Verdana" w:cs="Verdana"/>
          <w:bCs/>
          <w:sz w:val="20"/>
          <w:szCs w:val="20"/>
        </w:rPr>
        <w:t>constant ratio: 1 kg primary nitrogen</w:t>
      </w:r>
      <w:r w:rsidR="00382E56" w:rsidRPr="00215453">
        <w:rPr>
          <w:rFonts w:ascii="Verdana" w:hAnsi="Verdana" w:cs="Verdana"/>
          <w:bCs/>
          <w:sz w:val="20"/>
          <w:szCs w:val="20"/>
        </w:rPr>
        <w:t xml:space="preserve"> equals 2/3 kg nitrogen in yield (67% utilization rate of primary nitrogen on </w:t>
      </w:r>
      <w:r w:rsidR="00820BF5">
        <w:rPr>
          <w:rFonts w:ascii="Verdana" w:hAnsi="Verdana" w:cs="Verdana"/>
          <w:bCs/>
          <w:sz w:val="20"/>
          <w:szCs w:val="20"/>
        </w:rPr>
        <w:t xml:space="preserve">the </w:t>
      </w:r>
      <w:r w:rsidR="00382E56" w:rsidRPr="00215453">
        <w:rPr>
          <w:rFonts w:ascii="Verdana" w:hAnsi="Verdana" w:cs="Verdana"/>
          <w:bCs/>
          <w:sz w:val="20"/>
          <w:szCs w:val="20"/>
        </w:rPr>
        <w:t>field,)</w:t>
      </w:r>
    </w:p>
    <w:p w14:paraId="74C9A3E4" w14:textId="439271E2" w:rsidR="00382E56" w:rsidRPr="00215453" w:rsidRDefault="00382E56" w:rsidP="00382E56">
      <w:pPr>
        <w:pStyle w:val="ListParagraph"/>
        <w:numPr>
          <w:ilvl w:val="0"/>
          <w:numId w:val="2"/>
        </w:numPr>
        <w:autoSpaceDE w:val="0"/>
        <w:autoSpaceDN w:val="0"/>
        <w:adjustRightInd w:val="0"/>
        <w:rPr>
          <w:rFonts w:ascii="Verdana" w:hAnsi="Verdana" w:cs="Verdana"/>
          <w:bCs/>
          <w:sz w:val="20"/>
          <w:szCs w:val="20"/>
        </w:rPr>
      </w:pPr>
      <w:r w:rsidRPr="00215453">
        <w:rPr>
          <w:rFonts w:ascii="Verdana" w:hAnsi="Verdana" w:cs="Verdana"/>
          <w:bCs/>
          <w:sz w:val="20"/>
          <w:szCs w:val="20"/>
        </w:rPr>
        <w:t xml:space="preserve">F(pm), the “shadow farm” where purchased </w:t>
      </w:r>
      <w:r w:rsidR="007247CA">
        <w:rPr>
          <w:rFonts w:ascii="Verdana" w:hAnsi="Verdana" w:cs="Verdana"/>
          <w:bCs/>
          <w:sz w:val="20"/>
          <w:szCs w:val="20"/>
        </w:rPr>
        <w:t xml:space="preserve">farm yard </w:t>
      </w:r>
      <w:r w:rsidRPr="00215453">
        <w:rPr>
          <w:rFonts w:ascii="Verdana" w:hAnsi="Verdana" w:cs="Verdana"/>
          <w:bCs/>
          <w:sz w:val="20"/>
          <w:szCs w:val="20"/>
        </w:rPr>
        <w:t>manure</w:t>
      </w:r>
      <w:r w:rsidR="007247CA">
        <w:rPr>
          <w:rFonts w:ascii="Verdana" w:hAnsi="Verdana" w:cs="Verdana"/>
          <w:bCs/>
          <w:sz w:val="20"/>
          <w:szCs w:val="20"/>
        </w:rPr>
        <w:t xml:space="preserve"> (FYM)</w:t>
      </w:r>
      <w:r w:rsidRPr="00215453">
        <w:rPr>
          <w:rFonts w:ascii="Verdana" w:hAnsi="Verdana" w:cs="Verdana"/>
          <w:bCs/>
          <w:sz w:val="20"/>
          <w:szCs w:val="20"/>
        </w:rPr>
        <w:t xml:space="preserve"> is produced to the target farm; constant ratios: 1 kg primary nitrogen equals 2/3 kg nitrogen in yield, furthermore equals 1/3 kg nitrogen in sold</w:t>
      </w:r>
      <w:r w:rsidR="007247CA">
        <w:rPr>
          <w:rFonts w:ascii="Verdana" w:hAnsi="Verdana" w:cs="Verdana"/>
          <w:bCs/>
          <w:sz w:val="20"/>
          <w:szCs w:val="20"/>
        </w:rPr>
        <w:t xml:space="preserve"> FYM</w:t>
      </w:r>
      <w:r w:rsidRPr="00215453">
        <w:rPr>
          <w:rFonts w:ascii="Verdana" w:hAnsi="Verdana" w:cs="Verdana"/>
          <w:bCs/>
          <w:sz w:val="20"/>
          <w:szCs w:val="20"/>
        </w:rPr>
        <w:t xml:space="preserve"> (50% of nitrogen in fodder ends up </w:t>
      </w:r>
      <w:r w:rsidR="00820BF5">
        <w:rPr>
          <w:rFonts w:ascii="Verdana" w:hAnsi="Verdana" w:cs="Verdana"/>
          <w:bCs/>
          <w:sz w:val="20"/>
          <w:szCs w:val="20"/>
        </w:rPr>
        <w:t>in</w:t>
      </w:r>
      <w:r w:rsidRPr="00215453">
        <w:rPr>
          <w:rFonts w:ascii="Verdana" w:hAnsi="Verdana" w:cs="Verdana"/>
          <w:bCs/>
          <w:sz w:val="20"/>
          <w:szCs w:val="20"/>
        </w:rPr>
        <w:t xml:space="preserve"> </w:t>
      </w:r>
      <w:r w:rsidR="007247CA">
        <w:rPr>
          <w:rFonts w:ascii="Verdana" w:hAnsi="Verdana" w:cs="Verdana"/>
          <w:bCs/>
          <w:sz w:val="20"/>
          <w:szCs w:val="20"/>
        </w:rPr>
        <w:t>FYM</w:t>
      </w:r>
      <w:r w:rsidRPr="00215453">
        <w:rPr>
          <w:rFonts w:ascii="Verdana" w:hAnsi="Verdana" w:cs="Verdana"/>
          <w:bCs/>
          <w:sz w:val="20"/>
          <w:szCs w:val="20"/>
        </w:rPr>
        <w:t>)</w:t>
      </w:r>
    </w:p>
    <w:p w14:paraId="76A14E06" w14:textId="77777777" w:rsidR="00382E56" w:rsidRPr="00215453" w:rsidRDefault="00382E56" w:rsidP="00382E56">
      <w:pPr>
        <w:pStyle w:val="ListParagraph"/>
        <w:numPr>
          <w:ilvl w:val="0"/>
          <w:numId w:val="2"/>
        </w:numPr>
        <w:autoSpaceDE w:val="0"/>
        <w:autoSpaceDN w:val="0"/>
        <w:adjustRightInd w:val="0"/>
        <w:rPr>
          <w:rFonts w:ascii="Verdana" w:hAnsi="Verdana" w:cs="Verdana"/>
          <w:bCs/>
          <w:sz w:val="20"/>
          <w:szCs w:val="20"/>
        </w:rPr>
      </w:pPr>
      <w:r w:rsidRPr="00215453">
        <w:rPr>
          <w:rFonts w:ascii="Verdana" w:hAnsi="Verdana" w:cs="Verdana"/>
          <w:bCs/>
          <w:sz w:val="20"/>
          <w:szCs w:val="20"/>
        </w:rPr>
        <w:t xml:space="preserve">F(sm), the “shadow farm” where </w:t>
      </w:r>
      <w:r w:rsidR="00C57DDA" w:rsidRPr="00215453">
        <w:rPr>
          <w:rFonts w:ascii="Verdana" w:hAnsi="Verdana" w:cs="Verdana"/>
          <w:bCs/>
          <w:sz w:val="20"/>
          <w:szCs w:val="20"/>
        </w:rPr>
        <w:t>manure sold out from target farm is used in crop production; constant ratio: 1 kg nitrogen in sold manure</w:t>
      </w:r>
      <w:r w:rsidR="0021111D" w:rsidRPr="00215453">
        <w:rPr>
          <w:rFonts w:ascii="Verdana" w:hAnsi="Verdana" w:cs="Verdana"/>
          <w:bCs/>
          <w:sz w:val="20"/>
          <w:szCs w:val="20"/>
        </w:rPr>
        <w:t xml:space="preserve"> equals 1/5 kg nitrogen in yield (20% utilization rate of secondary</w:t>
      </w:r>
      <w:r w:rsidR="00573152" w:rsidRPr="00215453">
        <w:rPr>
          <w:rFonts w:ascii="Verdana" w:hAnsi="Verdana" w:cs="Verdana"/>
          <w:bCs/>
          <w:sz w:val="20"/>
          <w:szCs w:val="20"/>
        </w:rPr>
        <w:t xml:space="preserve"> </w:t>
      </w:r>
      <w:r w:rsidR="0021111D" w:rsidRPr="00215453">
        <w:rPr>
          <w:rFonts w:ascii="Verdana" w:hAnsi="Verdana" w:cs="Verdana"/>
          <w:bCs/>
          <w:sz w:val="20"/>
          <w:szCs w:val="20"/>
        </w:rPr>
        <w:t>nitrogen on field).</w:t>
      </w:r>
    </w:p>
    <w:p w14:paraId="253B211C" w14:textId="77777777" w:rsidR="00D83749" w:rsidRPr="00215453" w:rsidRDefault="00D83749" w:rsidP="0021111D">
      <w:pPr>
        <w:autoSpaceDE w:val="0"/>
        <w:autoSpaceDN w:val="0"/>
        <w:adjustRightInd w:val="0"/>
        <w:rPr>
          <w:rFonts w:ascii="Verdana" w:hAnsi="Verdana" w:cs="Verdana"/>
          <w:bCs/>
          <w:sz w:val="20"/>
          <w:szCs w:val="20"/>
          <w:lang w:val="en-GB"/>
        </w:rPr>
      </w:pPr>
    </w:p>
    <w:p w14:paraId="6871FC6C" w14:textId="46028E6D" w:rsidR="0021111D" w:rsidRPr="00215453" w:rsidRDefault="006C1981" w:rsidP="0021111D">
      <w:pPr>
        <w:autoSpaceDE w:val="0"/>
        <w:autoSpaceDN w:val="0"/>
        <w:adjustRightInd w:val="0"/>
        <w:rPr>
          <w:rFonts w:ascii="Verdana" w:hAnsi="Verdana" w:cs="Verdana"/>
          <w:bCs/>
          <w:sz w:val="20"/>
          <w:szCs w:val="20"/>
          <w:lang w:val="en-US"/>
        </w:rPr>
      </w:pPr>
      <w:r w:rsidRPr="00215453">
        <w:rPr>
          <w:rFonts w:ascii="Verdana" w:hAnsi="Verdana" w:cs="Verdana"/>
          <w:bCs/>
          <w:sz w:val="20"/>
          <w:szCs w:val="20"/>
          <w:lang w:val="en-US"/>
        </w:rPr>
        <w:t>In order to evaluate the primary nitrogen efficien</w:t>
      </w:r>
      <w:r w:rsidR="00A001A5" w:rsidRPr="00215453">
        <w:rPr>
          <w:rFonts w:ascii="Verdana" w:hAnsi="Verdana" w:cs="Verdana"/>
          <w:bCs/>
          <w:sz w:val="20"/>
          <w:szCs w:val="20"/>
          <w:lang w:val="en-US"/>
        </w:rPr>
        <w:t>cy</w:t>
      </w:r>
      <w:r w:rsidR="00837C97" w:rsidRPr="00215453">
        <w:rPr>
          <w:rFonts w:ascii="Verdana" w:hAnsi="Verdana" w:cs="Verdana"/>
          <w:bCs/>
          <w:sz w:val="20"/>
          <w:szCs w:val="20"/>
          <w:lang w:val="en-US"/>
        </w:rPr>
        <w:t>, P</w:t>
      </w:r>
      <w:r w:rsidR="00A001A5" w:rsidRPr="00215453">
        <w:rPr>
          <w:rFonts w:ascii="Verdana" w:hAnsi="Verdana" w:cs="Verdana"/>
          <w:bCs/>
          <w:sz w:val="20"/>
          <w:szCs w:val="20"/>
          <w:lang w:val="en-US"/>
        </w:rPr>
        <w:t>(eff</w:t>
      </w:r>
      <w:r w:rsidR="00837C97" w:rsidRPr="00215453">
        <w:rPr>
          <w:rFonts w:ascii="Verdana" w:hAnsi="Verdana" w:cs="Verdana"/>
          <w:bCs/>
          <w:sz w:val="20"/>
          <w:szCs w:val="20"/>
          <w:lang w:val="en-US"/>
        </w:rPr>
        <w:t>-N</w:t>
      </w:r>
      <w:r w:rsidR="00A001A5" w:rsidRPr="00215453">
        <w:rPr>
          <w:rFonts w:ascii="Verdana" w:hAnsi="Verdana" w:cs="Verdana"/>
          <w:bCs/>
          <w:sz w:val="20"/>
          <w:szCs w:val="20"/>
          <w:lang w:val="en-US"/>
        </w:rPr>
        <w:t>),  in the total system (S), nutrient flows and yields must be aggregated</w:t>
      </w:r>
      <w:r w:rsidR="0040014A" w:rsidRPr="00215453">
        <w:rPr>
          <w:rFonts w:ascii="Verdana" w:hAnsi="Verdana" w:cs="Verdana"/>
          <w:bCs/>
          <w:sz w:val="20"/>
          <w:szCs w:val="20"/>
          <w:lang w:val="en-US"/>
        </w:rPr>
        <w:t xml:space="preserve"> from all of the sub systems</w:t>
      </w:r>
      <w:r w:rsidR="00A001A5" w:rsidRPr="00215453">
        <w:rPr>
          <w:rFonts w:ascii="Verdana" w:hAnsi="Verdana" w:cs="Verdana"/>
          <w:bCs/>
          <w:sz w:val="20"/>
          <w:szCs w:val="20"/>
          <w:lang w:val="en-US"/>
        </w:rPr>
        <w:t>: S = F(target) + F(</w:t>
      </w:r>
      <w:r w:rsidR="008B483E">
        <w:rPr>
          <w:rFonts w:ascii="Verdana" w:hAnsi="Verdana" w:cs="Verdana"/>
          <w:bCs/>
          <w:sz w:val="20"/>
          <w:szCs w:val="20"/>
          <w:lang w:val="en-US"/>
        </w:rPr>
        <w:t>pf</w:t>
      </w:r>
      <w:r w:rsidR="00A001A5" w:rsidRPr="00215453">
        <w:rPr>
          <w:rFonts w:ascii="Verdana" w:hAnsi="Verdana" w:cs="Verdana"/>
          <w:bCs/>
          <w:sz w:val="20"/>
          <w:szCs w:val="20"/>
          <w:lang w:val="en-US"/>
        </w:rPr>
        <w:t>/s) + F(pm) + F(sm).</w:t>
      </w:r>
      <w:r w:rsidR="0040014A" w:rsidRPr="00215453">
        <w:rPr>
          <w:rFonts w:ascii="Verdana" w:hAnsi="Verdana" w:cs="Verdana"/>
          <w:bCs/>
          <w:sz w:val="20"/>
          <w:szCs w:val="20"/>
          <w:lang w:val="en-US"/>
        </w:rPr>
        <w:t xml:space="preserve"> Primary nitrogen flows</w:t>
      </w:r>
      <w:r w:rsidR="00837C97" w:rsidRPr="00215453">
        <w:rPr>
          <w:rFonts w:ascii="Verdana" w:hAnsi="Verdana" w:cs="Verdana"/>
          <w:bCs/>
          <w:sz w:val="20"/>
          <w:szCs w:val="20"/>
          <w:lang w:val="en-US"/>
        </w:rPr>
        <w:t xml:space="preserve"> (P)</w:t>
      </w:r>
      <w:r w:rsidR="0040014A" w:rsidRPr="00215453">
        <w:rPr>
          <w:rFonts w:ascii="Verdana" w:hAnsi="Verdana" w:cs="Verdana"/>
          <w:bCs/>
          <w:sz w:val="20"/>
          <w:szCs w:val="20"/>
          <w:lang w:val="en-US"/>
        </w:rPr>
        <w:t>, secondary nitrogen flows</w:t>
      </w:r>
      <w:r w:rsidR="00837C97" w:rsidRPr="00215453">
        <w:rPr>
          <w:rFonts w:ascii="Verdana" w:hAnsi="Verdana" w:cs="Verdana"/>
          <w:bCs/>
          <w:sz w:val="20"/>
          <w:szCs w:val="20"/>
          <w:lang w:val="en-US"/>
        </w:rPr>
        <w:t xml:space="preserve"> (M)</w:t>
      </w:r>
      <w:r w:rsidR="0040014A" w:rsidRPr="00215453">
        <w:rPr>
          <w:rFonts w:ascii="Verdana" w:hAnsi="Verdana" w:cs="Verdana"/>
          <w:bCs/>
          <w:sz w:val="20"/>
          <w:szCs w:val="20"/>
          <w:lang w:val="en-US"/>
        </w:rPr>
        <w:t xml:space="preserve"> and yields</w:t>
      </w:r>
      <w:r w:rsidR="00837C97" w:rsidRPr="00215453">
        <w:rPr>
          <w:rFonts w:ascii="Verdana" w:hAnsi="Verdana" w:cs="Verdana"/>
          <w:bCs/>
          <w:sz w:val="20"/>
          <w:szCs w:val="20"/>
          <w:lang w:val="en-US"/>
        </w:rPr>
        <w:t xml:space="preserve"> (Y)</w:t>
      </w:r>
      <w:r w:rsidR="009F6CC2" w:rsidRPr="00215453">
        <w:rPr>
          <w:rFonts w:ascii="Verdana" w:hAnsi="Verdana" w:cs="Verdana"/>
          <w:bCs/>
          <w:sz w:val="20"/>
          <w:szCs w:val="20"/>
          <w:lang w:val="en-US"/>
        </w:rPr>
        <w:t xml:space="preserve"> </w:t>
      </w:r>
      <w:r w:rsidR="0040014A" w:rsidRPr="00215453">
        <w:rPr>
          <w:rFonts w:ascii="Verdana" w:hAnsi="Verdana" w:cs="Verdana"/>
          <w:bCs/>
          <w:sz w:val="20"/>
          <w:szCs w:val="20"/>
          <w:lang w:val="en-US"/>
        </w:rPr>
        <w:t>are identified and defined in table 1</w:t>
      </w:r>
      <w:r w:rsidR="00B13C86" w:rsidRPr="00215453">
        <w:rPr>
          <w:rFonts w:ascii="Verdana" w:hAnsi="Verdana" w:cs="Verdana"/>
          <w:bCs/>
          <w:sz w:val="20"/>
          <w:szCs w:val="20"/>
          <w:lang w:val="en-US"/>
        </w:rPr>
        <w:t>.</w:t>
      </w:r>
      <w:r w:rsidR="00A41F7E" w:rsidRPr="00215453">
        <w:rPr>
          <w:rFonts w:ascii="Verdana" w:hAnsi="Verdana" w:cs="Verdana"/>
          <w:bCs/>
          <w:sz w:val="20"/>
          <w:szCs w:val="20"/>
          <w:lang w:val="en-US"/>
        </w:rPr>
        <w:t xml:space="preserve"> Minor flows (e.g. bedding materials, own milk for calves, atmospheric deposition) are</w:t>
      </w:r>
      <w:r w:rsidR="00D756D2" w:rsidRPr="00215453">
        <w:rPr>
          <w:rFonts w:ascii="Verdana" w:hAnsi="Verdana" w:cs="Verdana"/>
          <w:bCs/>
          <w:sz w:val="20"/>
          <w:szCs w:val="20"/>
          <w:lang w:val="en-US"/>
        </w:rPr>
        <w:t xml:space="preserve"> ignored for </w:t>
      </w:r>
      <w:r w:rsidR="00006B75">
        <w:rPr>
          <w:rFonts w:ascii="Verdana" w:hAnsi="Verdana" w:cs="Verdana"/>
          <w:bCs/>
          <w:sz w:val="20"/>
          <w:szCs w:val="20"/>
          <w:lang w:val="en-US"/>
        </w:rPr>
        <w:t xml:space="preserve">this </w:t>
      </w:r>
      <w:r w:rsidR="00D756D2" w:rsidRPr="00215453">
        <w:rPr>
          <w:rFonts w:ascii="Verdana" w:hAnsi="Verdana" w:cs="Verdana"/>
          <w:bCs/>
          <w:sz w:val="20"/>
          <w:szCs w:val="20"/>
          <w:lang w:val="en-US"/>
        </w:rPr>
        <w:t>purpose.</w:t>
      </w:r>
    </w:p>
    <w:p w14:paraId="77ED9F7C" w14:textId="77777777" w:rsidR="00A001A5" w:rsidRPr="00215453" w:rsidRDefault="0040014A" w:rsidP="009F6CC2">
      <w:pPr>
        <w:autoSpaceDE w:val="0"/>
        <w:autoSpaceDN w:val="0"/>
        <w:adjustRightInd w:val="0"/>
        <w:spacing w:line="240" w:lineRule="auto"/>
        <w:rPr>
          <w:rFonts w:ascii="Verdana" w:hAnsi="Verdana" w:cs="Verdana"/>
          <w:bCs/>
          <w:sz w:val="20"/>
          <w:szCs w:val="20"/>
          <w:lang w:val="en-US"/>
        </w:rPr>
      </w:pPr>
      <w:r w:rsidRPr="00215453">
        <w:rPr>
          <w:rFonts w:ascii="Verdana" w:hAnsi="Verdana" w:cs="Verdana"/>
          <w:bCs/>
          <w:sz w:val="20"/>
          <w:szCs w:val="20"/>
          <w:lang w:val="en-US"/>
        </w:rPr>
        <w:lastRenderedPageBreak/>
        <w:t>Table 1.</w:t>
      </w:r>
      <w:r w:rsidR="00B13C86" w:rsidRPr="00215453">
        <w:rPr>
          <w:rFonts w:ascii="Verdana" w:hAnsi="Verdana" w:cs="Verdana"/>
          <w:bCs/>
          <w:sz w:val="20"/>
          <w:szCs w:val="20"/>
          <w:lang w:val="en-US"/>
        </w:rPr>
        <w:t xml:space="preserve"> Specification of primary and secondary nitrogen flows and yields at all of the sub</w:t>
      </w:r>
      <w:r w:rsidR="003F2D61" w:rsidRPr="00215453">
        <w:rPr>
          <w:rFonts w:ascii="Verdana" w:hAnsi="Verdana" w:cs="Verdana"/>
          <w:bCs/>
          <w:sz w:val="20"/>
          <w:szCs w:val="20"/>
          <w:lang w:val="en-US"/>
        </w:rPr>
        <w:t xml:space="preserve"> </w:t>
      </w:r>
      <w:r w:rsidR="00B13C86" w:rsidRPr="00215453">
        <w:rPr>
          <w:rFonts w:ascii="Verdana" w:hAnsi="Verdana" w:cs="Verdana"/>
          <w:bCs/>
          <w:sz w:val="20"/>
          <w:szCs w:val="20"/>
          <w:lang w:val="en-US"/>
        </w:rPr>
        <w:t>systems (Farm). Purchased/sold/own</w:t>
      </w:r>
      <w:r w:rsidR="003F2D61" w:rsidRPr="00215453">
        <w:rPr>
          <w:rFonts w:ascii="Verdana" w:hAnsi="Verdana" w:cs="Verdana"/>
          <w:bCs/>
          <w:sz w:val="20"/>
          <w:szCs w:val="20"/>
          <w:lang w:val="en-US"/>
        </w:rPr>
        <w:t xml:space="preserve"> from F(target) point of view.</w:t>
      </w:r>
      <w:r w:rsidR="00B13C86" w:rsidRPr="00215453">
        <w:rPr>
          <w:rFonts w:ascii="Verdana" w:hAnsi="Verdana" w:cs="Verdana"/>
          <w:bCs/>
          <w:sz w:val="20"/>
          <w:szCs w:val="20"/>
          <w:lang w:val="en-US"/>
        </w:rPr>
        <w:t xml:space="preserve"> Note, that nutrient flows and processes are not necessarily happening at same sub</w:t>
      </w:r>
      <w:r w:rsidR="003F2D61" w:rsidRPr="00215453">
        <w:rPr>
          <w:rFonts w:ascii="Verdana" w:hAnsi="Verdana" w:cs="Verdana"/>
          <w:bCs/>
          <w:sz w:val="20"/>
          <w:szCs w:val="20"/>
          <w:lang w:val="en-US"/>
        </w:rPr>
        <w:t xml:space="preserve"> </w:t>
      </w:r>
      <w:r w:rsidR="00B13C86" w:rsidRPr="00215453">
        <w:rPr>
          <w:rFonts w:ascii="Verdana" w:hAnsi="Verdana" w:cs="Verdana"/>
          <w:bCs/>
          <w:sz w:val="20"/>
          <w:szCs w:val="20"/>
          <w:lang w:val="en-US"/>
        </w:rPr>
        <w:t>system, e.g. when purchased manure is used on F(target), manure itself has been produced on F(pm).</w:t>
      </w:r>
    </w:p>
    <w:p w14:paraId="720C5998" w14:textId="77777777" w:rsidR="00B95F6A" w:rsidRPr="00215453" w:rsidRDefault="0040014A" w:rsidP="009F6CC2">
      <w:pPr>
        <w:autoSpaceDE w:val="0"/>
        <w:autoSpaceDN w:val="0"/>
        <w:adjustRightInd w:val="0"/>
        <w:spacing w:line="240" w:lineRule="auto"/>
        <w:rPr>
          <w:rFonts w:ascii="Verdana" w:hAnsi="Verdana" w:cs="Verdana"/>
          <w:bCs/>
          <w:sz w:val="20"/>
          <w:szCs w:val="20"/>
          <w:lang w:val="en-US"/>
        </w:rPr>
      </w:pPr>
      <w:r w:rsidRPr="00215453">
        <w:rPr>
          <w:rFonts w:ascii="Verdana" w:hAnsi="Verdana" w:cs="Verdana"/>
          <w:bCs/>
          <w:sz w:val="20"/>
          <w:szCs w:val="20"/>
          <w:lang w:val="en-US"/>
        </w:rPr>
        <w:t>Farm</w:t>
      </w:r>
      <w:r w:rsidRPr="00215453">
        <w:rPr>
          <w:rFonts w:ascii="Verdana" w:hAnsi="Verdana" w:cs="Verdana"/>
          <w:bCs/>
          <w:sz w:val="20"/>
          <w:szCs w:val="20"/>
          <w:lang w:val="en-US"/>
        </w:rPr>
        <w:tab/>
        <w:t>Primary nitrogen</w:t>
      </w:r>
      <w:r w:rsidR="00837C97" w:rsidRPr="00215453">
        <w:rPr>
          <w:rFonts w:ascii="Verdana" w:hAnsi="Verdana" w:cs="Verdana"/>
          <w:bCs/>
          <w:sz w:val="20"/>
          <w:szCs w:val="20"/>
          <w:lang w:val="en-US"/>
        </w:rPr>
        <w:t xml:space="preserve"> (P</w:t>
      </w:r>
      <w:r w:rsidRPr="00215453">
        <w:rPr>
          <w:rFonts w:ascii="Verdana" w:hAnsi="Verdana" w:cs="Verdana"/>
          <w:bCs/>
          <w:sz w:val="20"/>
          <w:szCs w:val="20"/>
          <w:lang w:val="en-US"/>
        </w:rPr>
        <w:t>)</w:t>
      </w:r>
      <w:r w:rsidRPr="00215453">
        <w:rPr>
          <w:rFonts w:ascii="Verdana" w:hAnsi="Verdana" w:cs="Verdana"/>
          <w:bCs/>
          <w:sz w:val="20"/>
          <w:szCs w:val="20"/>
          <w:lang w:val="en-US"/>
        </w:rPr>
        <w:tab/>
        <w:t>Secondary nitrogen</w:t>
      </w:r>
      <w:r w:rsidR="00837C97" w:rsidRPr="00215453">
        <w:rPr>
          <w:rFonts w:ascii="Verdana" w:hAnsi="Verdana" w:cs="Verdana"/>
          <w:bCs/>
          <w:sz w:val="20"/>
          <w:szCs w:val="20"/>
          <w:lang w:val="en-US"/>
        </w:rPr>
        <w:t xml:space="preserve"> (M)</w:t>
      </w:r>
      <w:r w:rsidR="009F6CC2" w:rsidRPr="00215453">
        <w:rPr>
          <w:rFonts w:ascii="Verdana" w:hAnsi="Verdana" w:cs="Verdana"/>
          <w:bCs/>
          <w:sz w:val="20"/>
          <w:szCs w:val="20"/>
          <w:lang w:val="en-US"/>
        </w:rPr>
        <w:tab/>
        <w:t xml:space="preserve">          </w:t>
      </w:r>
      <w:r w:rsidRPr="00215453">
        <w:rPr>
          <w:rFonts w:ascii="Verdana" w:hAnsi="Verdana" w:cs="Verdana"/>
          <w:bCs/>
          <w:sz w:val="20"/>
          <w:szCs w:val="20"/>
          <w:lang w:val="en-US"/>
        </w:rPr>
        <w:t>Yield (Y)</w:t>
      </w:r>
    </w:p>
    <w:p w14:paraId="5ED61EAB" w14:textId="77777777" w:rsidR="0040014A" w:rsidRPr="00215453" w:rsidRDefault="0040014A" w:rsidP="00A96460">
      <w:pPr>
        <w:autoSpaceDE w:val="0"/>
        <w:autoSpaceDN w:val="0"/>
        <w:adjustRightInd w:val="0"/>
        <w:spacing w:line="240" w:lineRule="auto"/>
        <w:ind w:left="1304" w:hanging="1304"/>
        <w:rPr>
          <w:rFonts w:ascii="Verdana" w:hAnsi="Verdana" w:cs="Verdana"/>
          <w:bCs/>
          <w:sz w:val="20"/>
          <w:szCs w:val="20"/>
          <w:lang w:val="en-GB"/>
        </w:rPr>
      </w:pPr>
      <w:r w:rsidRPr="00215453">
        <w:rPr>
          <w:rFonts w:ascii="Verdana" w:hAnsi="Verdana" w:cs="Verdana"/>
          <w:bCs/>
          <w:sz w:val="20"/>
          <w:szCs w:val="20"/>
          <w:lang w:val="en-GB"/>
        </w:rPr>
        <w:t>F(target)</w:t>
      </w:r>
      <w:r w:rsidRPr="00215453">
        <w:rPr>
          <w:rFonts w:ascii="Verdana" w:hAnsi="Verdana" w:cs="Verdana"/>
          <w:bCs/>
          <w:sz w:val="20"/>
          <w:szCs w:val="20"/>
          <w:lang w:val="en-GB"/>
        </w:rPr>
        <w:tab/>
      </w:r>
      <w:r w:rsidR="009F6CC2" w:rsidRPr="00215453">
        <w:rPr>
          <w:rFonts w:ascii="Verdana" w:hAnsi="Verdana" w:cs="Verdana"/>
          <w:bCs/>
          <w:sz w:val="20"/>
          <w:szCs w:val="20"/>
          <w:lang w:val="en-GB"/>
        </w:rPr>
        <w:t>p</w:t>
      </w:r>
      <w:r w:rsidR="00837C97" w:rsidRPr="00215453">
        <w:rPr>
          <w:rFonts w:ascii="Verdana" w:hAnsi="Verdana" w:cs="Verdana"/>
          <w:bCs/>
          <w:sz w:val="20"/>
          <w:szCs w:val="20"/>
          <w:lang w:val="en-GB"/>
        </w:rPr>
        <w:t>(fertilizers)</w:t>
      </w:r>
      <w:r w:rsidR="009F6CC2" w:rsidRPr="00215453">
        <w:rPr>
          <w:rFonts w:ascii="Verdana" w:hAnsi="Verdana" w:cs="Verdana"/>
          <w:bCs/>
          <w:sz w:val="20"/>
          <w:szCs w:val="20"/>
          <w:lang w:val="en-GB"/>
        </w:rPr>
        <w:tab/>
      </w:r>
      <w:r w:rsidR="009F6CC2" w:rsidRPr="00215453">
        <w:rPr>
          <w:rFonts w:ascii="Verdana" w:hAnsi="Verdana" w:cs="Verdana"/>
          <w:bCs/>
          <w:sz w:val="20"/>
          <w:szCs w:val="20"/>
          <w:lang w:val="en-GB"/>
        </w:rPr>
        <w:tab/>
        <w:t>m</w:t>
      </w:r>
      <w:r w:rsidR="00837C97" w:rsidRPr="00215453">
        <w:rPr>
          <w:rFonts w:ascii="Verdana" w:hAnsi="Verdana" w:cs="Verdana"/>
          <w:bCs/>
          <w:sz w:val="20"/>
          <w:szCs w:val="20"/>
          <w:lang w:val="en-GB"/>
        </w:rPr>
        <w:t>(own manure, own fields)</w:t>
      </w:r>
      <w:r w:rsidR="009F6CC2" w:rsidRPr="00215453">
        <w:rPr>
          <w:rFonts w:ascii="Verdana" w:hAnsi="Verdana" w:cs="Verdana"/>
          <w:bCs/>
          <w:sz w:val="20"/>
          <w:szCs w:val="20"/>
          <w:lang w:val="en-GB"/>
        </w:rPr>
        <w:t xml:space="preserve">       </w:t>
      </w:r>
      <w:r w:rsidR="00ED0313" w:rsidRPr="00215453">
        <w:rPr>
          <w:rFonts w:ascii="Verdana" w:hAnsi="Verdana" w:cs="Verdana"/>
          <w:bCs/>
          <w:sz w:val="20"/>
          <w:szCs w:val="20"/>
          <w:lang w:val="en-GB"/>
        </w:rPr>
        <w:t xml:space="preserve"> </w:t>
      </w:r>
      <w:r w:rsidR="009F6CC2" w:rsidRPr="00215453">
        <w:rPr>
          <w:rFonts w:ascii="Verdana" w:hAnsi="Verdana" w:cs="Verdana"/>
          <w:bCs/>
          <w:sz w:val="20"/>
          <w:szCs w:val="20"/>
          <w:lang w:val="en-GB"/>
        </w:rPr>
        <w:t>y(fodder, own animals)</w:t>
      </w:r>
      <w:r w:rsidR="00B95F6A" w:rsidRPr="00215453">
        <w:rPr>
          <w:rFonts w:ascii="Verdana" w:hAnsi="Verdana" w:cs="Verdana"/>
          <w:bCs/>
          <w:sz w:val="20"/>
          <w:szCs w:val="20"/>
          <w:lang w:val="en-US"/>
        </w:rPr>
        <w:t xml:space="preserve">                                   </w:t>
      </w:r>
      <w:r w:rsidR="009F6CC2" w:rsidRPr="00215453">
        <w:rPr>
          <w:rFonts w:ascii="Verdana" w:hAnsi="Verdana" w:cs="Verdana"/>
          <w:bCs/>
          <w:sz w:val="20"/>
          <w:szCs w:val="20"/>
          <w:lang w:val="en-GB"/>
        </w:rPr>
        <w:t>p</w:t>
      </w:r>
      <w:r w:rsidR="00837C97" w:rsidRPr="00215453">
        <w:rPr>
          <w:rFonts w:ascii="Verdana" w:hAnsi="Verdana" w:cs="Verdana"/>
          <w:bCs/>
          <w:sz w:val="20"/>
          <w:szCs w:val="20"/>
          <w:lang w:val="en-GB"/>
        </w:rPr>
        <w:t>(biol. N-fix)</w:t>
      </w:r>
      <w:r w:rsidR="009F6CC2" w:rsidRPr="00215453">
        <w:rPr>
          <w:rFonts w:ascii="Verdana" w:hAnsi="Verdana" w:cs="Verdana"/>
          <w:bCs/>
          <w:sz w:val="20"/>
          <w:szCs w:val="20"/>
          <w:lang w:val="en-GB"/>
        </w:rPr>
        <w:tab/>
      </w:r>
      <w:r w:rsidR="009F6CC2" w:rsidRPr="00215453">
        <w:rPr>
          <w:rFonts w:ascii="Verdana" w:hAnsi="Verdana" w:cs="Verdana"/>
          <w:bCs/>
          <w:sz w:val="20"/>
          <w:szCs w:val="20"/>
          <w:lang w:val="en-GB"/>
        </w:rPr>
        <w:tab/>
        <w:t xml:space="preserve">m(sold manure) </w:t>
      </w:r>
      <w:r w:rsidR="00837C97" w:rsidRPr="00215453">
        <w:rPr>
          <w:rFonts w:ascii="Verdana" w:hAnsi="Verdana" w:cs="Verdana"/>
          <w:bCs/>
          <w:sz w:val="20"/>
          <w:szCs w:val="20"/>
          <w:lang w:val="en-GB"/>
        </w:rPr>
        <w:t xml:space="preserve"> </w:t>
      </w:r>
      <w:r w:rsidR="009F6CC2" w:rsidRPr="00215453">
        <w:rPr>
          <w:rFonts w:ascii="Verdana" w:hAnsi="Verdana" w:cs="Verdana"/>
          <w:bCs/>
          <w:sz w:val="20"/>
          <w:szCs w:val="20"/>
          <w:lang w:val="en-GB"/>
        </w:rPr>
        <w:tab/>
        <w:t xml:space="preserve">          y(cash </w:t>
      </w:r>
      <w:r w:rsidR="00B95F6A" w:rsidRPr="00215453">
        <w:rPr>
          <w:rFonts w:ascii="Verdana" w:hAnsi="Verdana" w:cs="Verdana"/>
          <w:bCs/>
          <w:sz w:val="20"/>
          <w:szCs w:val="20"/>
          <w:lang w:val="en-GB"/>
        </w:rPr>
        <w:t xml:space="preserve">crop) </w:t>
      </w:r>
      <w:r w:rsidR="009F6CC2" w:rsidRPr="00215453">
        <w:rPr>
          <w:rFonts w:ascii="Verdana" w:hAnsi="Verdana" w:cs="Verdana"/>
          <w:bCs/>
          <w:sz w:val="20"/>
          <w:szCs w:val="20"/>
          <w:lang w:val="en-GB"/>
        </w:rPr>
        <w:tab/>
      </w:r>
      <w:r w:rsidR="00A96460" w:rsidRPr="00215453">
        <w:rPr>
          <w:rFonts w:ascii="Verdana" w:hAnsi="Verdana" w:cs="Verdana"/>
          <w:bCs/>
          <w:sz w:val="20"/>
          <w:szCs w:val="20"/>
          <w:lang w:val="en-GB"/>
        </w:rPr>
        <w:tab/>
      </w:r>
      <w:r w:rsidR="00ED0313" w:rsidRPr="00215453">
        <w:rPr>
          <w:rFonts w:ascii="Verdana" w:hAnsi="Verdana" w:cs="Verdana"/>
          <w:bCs/>
          <w:sz w:val="20"/>
          <w:szCs w:val="20"/>
          <w:lang w:val="en-GB"/>
        </w:rPr>
        <w:tab/>
      </w:r>
      <w:r w:rsidR="00A96460" w:rsidRPr="00215453">
        <w:rPr>
          <w:rFonts w:ascii="Verdana" w:hAnsi="Verdana" w:cs="Verdana"/>
          <w:bCs/>
          <w:sz w:val="20"/>
          <w:szCs w:val="20"/>
          <w:lang w:val="en-GB"/>
        </w:rPr>
        <w:t>m(own seed)</w:t>
      </w:r>
      <w:r w:rsidR="00ED0313" w:rsidRPr="00215453">
        <w:rPr>
          <w:rFonts w:ascii="Verdana" w:hAnsi="Verdana" w:cs="Verdana"/>
          <w:bCs/>
          <w:sz w:val="20"/>
          <w:szCs w:val="20"/>
          <w:lang w:val="en-GB"/>
        </w:rPr>
        <w:tab/>
        <w:t xml:space="preserve">          y(own seed)</w:t>
      </w:r>
    </w:p>
    <w:p w14:paraId="5763691A" w14:textId="77777777" w:rsidR="00ED0313" w:rsidRPr="00215453" w:rsidRDefault="00ED0313" w:rsidP="00ED0313">
      <w:pPr>
        <w:autoSpaceDE w:val="0"/>
        <w:autoSpaceDN w:val="0"/>
        <w:adjustRightInd w:val="0"/>
        <w:spacing w:line="240" w:lineRule="exact"/>
        <w:ind w:left="1304" w:hanging="1304"/>
        <w:rPr>
          <w:rFonts w:ascii="Verdana" w:hAnsi="Verdana" w:cs="Verdana"/>
          <w:bCs/>
          <w:sz w:val="20"/>
          <w:szCs w:val="20"/>
          <w:lang w:val="en-GB"/>
        </w:rPr>
      </w:pPr>
      <w:r w:rsidRPr="00215453">
        <w:rPr>
          <w:rFonts w:ascii="Verdana" w:hAnsi="Verdana" w:cs="Verdana"/>
          <w:bCs/>
          <w:sz w:val="20"/>
          <w:szCs w:val="20"/>
          <w:lang w:val="en-GB"/>
        </w:rPr>
        <w:t>F(fp/s)</w:t>
      </w:r>
      <w:r w:rsidRPr="00215453">
        <w:rPr>
          <w:rFonts w:ascii="Verdana" w:hAnsi="Verdana" w:cs="Verdana"/>
          <w:bCs/>
          <w:sz w:val="20"/>
          <w:szCs w:val="20"/>
          <w:lang w:val="en-GB"/>
        </w:rPr>
        <w:tab/>
        <w:t>p(fertilizers for seed)</w:t>
      </w:r>
      <w:r w:rsidRPr="00215453">
        <w:rPr>
          <w:rFonts w:ascii="Verdana" w:hAnsi="Verdana" w:cs="Verdana"/>
          <w:bCs/>
          <w:sz w:val="20"/>
          <w:szCs w:val="20"/>
          <w:lang w:val="en-GB"/>
        </w:rPr>
        <w:tab/>
      </w:r>
      <w:r w:rsidR="00573152" w:rsidRPr="00215453">
        <w:rPr>
          <w:rFonts w:ascii="Verdana" w:hAnsi="Verdana" w:cs="Verdana"/>
          <w:bCs/>
          <w:sz w:val="20"/>
          <w:szCs w:val="20"/>
          <w:lang w:val="en-GB"/>
        </w:rPr>
        <w:t>m(purchased</w:t>
      </w:r>
      <w:r w:rsidRPr="00215453">
        <w:rPr>
          <w:rFonts w:ascii="Verdana" w:hAnsi="Verdana" w:cs="Verdana"/>
          <w:bCs/>
          <w:sz w:val="20"/>
          <w:szCs w:val="20"/>
          <w:lang w:val="en-GB"/>
        </w:rPr>
        <w:t xml:space="preserve"> seed)   </w:t>
      </w:r>
      <w:r w:rsidRPr="00215453">
        <w:rPr>
          <w:rFonts w:ascii="Verdana" w:hAnsi="Verdana" w:cs="Verdana"/>
          <w:bCs/>
          <w:sz w:val="20"/>
          <w:szCs w:val="20"/>
          <w:lang w:val="en-GB"/>
        </w:rPr>
        <w:tab/>
        <w:t xml:space="preserve">          y(</w:t>
      </w:r>
      <w:r w:rsidR="00573152" w:rsidRPr="00215453">
        <w:rPr>
          <w:rFonts w:ascii="Verdana" w:hAnsi="Verdana" w:cs="Verdana"/>
          <w:bCs/>
          <w:sz w:val="20"/>
          <w:szCs w:val="20"/>
          <w:lang w:val="en-GB"/>
        </w:rPr>
        <w:t>purchased</w:t>
      </w:r>
      <w:r w:rsidRPr="00215453">
        <w:rPr>
          <w:rFonts w:ascii="Verdana" w:hAnsi="Verdana" w:cs="Verdana"/>
          <w:bCs/>
          <w:sz w:val="20"/>
          <w:szCs w:val="20"/>
          <w:lang w:val="en-GB"/>
        </w:rPr>
        <w:t xml:space="preserve"> seed)              p(fertilizers</w:t>
      </w:r>
      <w:r w:rsidR="00573152" w:rsidRPr="00215453">
        <w:rPr>
          <w:rFonts w:ascii="Verdana" w:hAnsi="Verdana" w:cs="Verdana"/>
          <w:bCs/>
          <w:sz w:val="20"/>
          <w:szCs w:val="20"/>
          <w:lang w:val="en-GB"/>
        </w:rPr>
        <w:t xml:space="preserve"> for fodder)</w:t>
      </w:r>
      <w:r w:rsidR="00573152" w:rsidRPr="00215453">
        <w:rPr>
          <w:rFonts w:ascii="Verdana" w:hAnsi="Verdana" w:cs="Verdana"/>
          <w:bCs/>
          <w:sz w:val="20"/>
          <w:szCs w:val="20"/>
          <w:lang w:val="en-GB"/>
        </w:rPr>
        <w:tab/>
      </w:r>
      <w:r w:rsidR="00573152" w:rsidRPr="00215453">
        <w:rPr>
          <w:rFonts w:ascii="Verdana" w:hAnsi="Verdana" w:cs="Verdana"/>
          <w:bCs/>
          <w:sz w:val="20"/>
          <w:szCs w:val="20"/>
          <w:lang w:val="en-GB"/>
        </w:rPr>
        <w:tab/>
      </w:r>
      <w:r w:rsidR="00573152" w:rsidRPr="00215453">
        <w:rPr>
          <w:rFonts w:ascii="Verdana" w:hAnsi="Verdana" w:cs="Verdana"/>
          <w:bCs/>
          <w:sz w:val="20"/>
          <w:szCs w:val="20"/>
          <w:lang w:val="en-GB"/>
        </w:rPr>
        <w:tab/>
        <w:t xml:space="preserve">          y(purchased </w:t>
      </w:r>
      <w:r w:rsidRPr="00215453">
        <w:rPr>
          <w:rFonts w:ascii="Verdana" w:hAnsi="Verdana" w:cs="Verdana"/>
          <w:bCs/>
          <w:sz w:val="20"/>
          <w:szCs w:val="20"/>
          <w:lang w:val="en-GB"/>
        </w:rPr>
        <w:t>fodder</w:t>
      </w:r>
      <w:r w:rsidR="00573152" w:rsidRPr="00215453">
        <w:rPr>
          <w:rFonts w:ascii="Verdana" w:hAnsi="Verdana" w:cs="Verdana"/>
          <w:bCs/>
          <w:sz w:val="20"/>
          <w:szCs w:val="20"/>
          <w:lang w:val="en-GB"/>
        </w:rPr>
        <w:t>)</w:t>
      </w:r>
    </w:p>
    <w:p w14:paraId="1BC3E244" w14:textId="77777777" w:rsidR="00ED0313" w:rsidRPr="00215453" w:rsidRDefault="00573152" w:rsidP="00573152">
      <w:pPr>
        <w:autoSpaceDE w:val="0"/>
        <w:autoSpaceDN w:val="0"/>
        <w:adjustRightInd w:val="0"/>
        <w:spacing w:line="240" w:lineRule="exact"/>
        <w:rPr>
          <w:rFonts w:ascii="Verdana" w:hAnsi="Verdana" w:cs="Verdana"/>
          <w:bCs/>
          <w:sz w:val="20"/>
          <w:szCs w:val="20"/>
          <w:lang w:val="en-GB"/>
        </w:rPr>
      </w:pPr>
      <w:r w:rsidRPr="00215453">
        <w:rPr>
          <w:rFonts w:ascii="Verdana" w:hAnsi="Verdana" w:cs="Verdana"/>
          <w:bCs/>
          <w:sz w:val="20"/>
          <w:szCs w:val="20"/>
          <w:lang w:val="en-GB"/>
        </w:rPr>
        <w:t>F(pm)</w:t>
      </w:r>
      <w:r w:rsidRPr="00215453">
        <w:rPr>
          <w:rFonts w:ascii="Verdana" w:hAnsi="Verdana" w:cs="Verdana"/>
          <w:bCs/>
          <w:sz w:val="20"/>
          <w:szCs w:val="20"/>
          <w:lang w:val="en-GB"/>
        </w:rPr>
        <w:tab/>
        <w:t>p(fertilizers for fodder)</w:t>
      </w:r>
      <w:r w:rsidRPr="00215453">
        <w:rPr>
          <w:rFonts w:ascii="Verdana" w:hAnsi="Verdana" w:cs="Verdana"/>
          <w:bCs/>
          <w:sz w:val="20"/>
          <w:szCs w:val="20"/>
          <w:lang w:val="en-GB"/>
        </w:rPr>
        <w:tab/>
        <w:t>m(purchased manure)</w:t>
      </w:r>
      <w:r w:rsidRPr="00215453">
        <w:rPr>
          <w:rFonts w:ascii="Verdana" w:hAnsi="Verdana" w:cs="Verdana"/>
          <w:bCs/>
          <w:sz w:val="20"/>
          <w:szCs w:val="20"/>
          <w:lang w:val="en-GB"/>
        </w:rPr>
        <w:tab/>
        <w:t xml:space="preserve">          y(purchased manure)</w:t>
      </w:r>
    </w:p>
    <w:p w14:paraId="775CBA2D" w14:textId="77777777" w:rsidR="00683534" w:rsidRDefault="00573152" w:rsidP="00573152">
      <w:pPr>
        <w:autoSpaceDE w:val="0"/>
        <w:autoSpaceDN w:val="0"/>
        <w:adjustRightInd w:val="0"/>
        <w:spacing w:line="240" w:lineRule="exact"/>
        <w:rPr>
          <w:rFonts w:ascii="Verdana" w:hAnsi="Verdana" w:cs="Verdana"/>
          <w:bCs/>
          <w:sz w:val="20"/>
          <w:szCs w:val="20"/>
          <w:lang w:val="en-GB"/>
        </w:rPr>
      </w:pPr>
      <w:r w:rsidRPr="00215453">
        <w:rPr>
          <w:rFonts w:ascii="Verdana" w:hAnsi="Verdana" w:cs="Verdana"/>
          <w:bCs/>
          <w:sz w:val="20"/>
          <w:szCs w:val="20"/>
          <w:lang w:val="en-GB"/>
        </w:rPr>
        <w:t>F(sm)</w:t>
      </w:r>
      <w:r w:rsidRPr="00215453">
        <w:rPr>
          <w:rFonts w:ascii="Verdana" w:hAnsi="Verdana" w:cs="Verdana"/>
          <w:bCs/>
          <w:sz w:val="20"/>
          <w:szCs w:val="20"/>
          <w:lang w:val="en-GB"/>
        </w:rPr>
        <w:tab/>
      </w:r>
      <w:r w:rsidRPr="00215453">
        <w:rPr>
          <w:rFonts w:ascii="Verdana" w:hAnsi="Verdana" w:cs="Verdana"/>
          <w:bCs/>
          <w:sz w:val="20"/>
          <w:szCs w:val="20"/>
          <w:lang w:val="en-GB"/>
        </w:rPr>
        <w:tab/>
      </w:r>
      <w:r w:rsidRPr="00215453">
        <w:rPr>
          <w:rFonts w:ascii="Verdana" w:hAnsi="Verdana" w:cs="Verdana"/>
          <w:bCs/>
          <w:sz w:val="20"/>
          <w:szCs w:val="20"/>
          <w:lang w:val="en-GB"/>
        </w:rPr>
        <w:tab/>
      </w:r>
      <w:r w:rsidRPr="00215453">
        <w:rPr>
          <w:rFonts w:ascii="Verdana" w:hAnsi="Verdana" w:cs="Verdana"/>
          <w:bCs/>
          <w:sz w:val="20"/>
          <w:szCs w:val="20"/>
          <w:lang w:val="en-GB"/>
        </w:rPr>
        <w:tab/>
      </w:r>
      <w:r w:rsidRPr="00215453">
        <w:rPr>
          <w:rFonts w:ascii="Verdana" w:hAnsi="Verdana" w:cs="Verdana"/>
          <w:bCs/>
          <w:sz w:val="20"/>
          <w:szCs w:val="20"/>
          <w:lang w:val="en-GB"/>
        </w:rPr>
        <w:tab/>
        <w:t xml:space="preserve">          y(sold manure)</w:t>
      </w:r>
    </w:p>
    <w:p w14:paraId="2678438E" w14:textId="68AD57FE" w:rsidR="00D756D2" w:rsidRPr="00215453" w:rsidRDefault="00D756D2" w:rsidP="00573152">
      <w:pPr>
        <w:autoSpaceDE w:val="0"/>
        <w:autoSpaceDN w:val="0"/>
        <w:adjustRightInd w:val="0"/>
        <w:spacing w:line="240" w:lineRule="exact"/>
        <w:rPr>
          <w:rFonts w:ascii="Verdana" w:hAnsi="Verdana" w:cs="Verdana"/>
          <w:bCs/>
          <w:sz w:val="20"/>
          <w:szCs w:val="20"/>
          <w:lang w:val="en-GB"/>
        </w:rPr>
      </w:pPr>
      <w:r w:rsidRPr="00215453">
        <w:rPr>
          <w:rFonts w:ascii="Verdana" w:hAnsi="Verdana" w:cs="Verdana"/>
          <w:bCs/>
          <w:sz w:val="20"/>
          <w:szCs w:val="20"/>
          <w:lang w:val="en-GB"/>
        </w:rPr>
        <w:t>As it can be seen from table 1. it really doesn’t make any sense to evaluate any of the classic nutrient balances (farm gate balance or surface balance)</w:t>
      </w:r>
      <w:r w:rsidR="00711E39">
        <w:rPr>
          <w:rFonts w:ascii="Verdana" w:hAnsi="Verdana" w:cs="Verdana"/>
          <w:bCs/>
          <w:sz w:val="20"/>
          <w:szCs w:val="20"/>
          <w:lang w:val="en-GB"/>
        </w:rPr>
        <w:t xml:space="preserve"> or efficiency (nutrient utilization efficiency, NUE)</w:t>
      </w:r>
      <w:r w:rsidRPr="00215453">
        <w:rPr>
          <w:rFonts w:ascii="Verdana" w:hAnsi="Verdana" w:cs="Verdana"/>
          <w:bCs/>
          <w:sz w:val="20"/>
          <w:szCs w:val="20"/>
          <w:lang w:val="en-GB"/>
        </w:rPr>
        <w:t xml:space="preserve"> for the target farm,  F(target), if “shadow farms” are not included</w:t>
      </w:r>
      <w:r w:rsidR="00215453" w:rsidRPr="00215453">
        <w:rPr>
          <w:rFonts w:ascii="Verdana" w:hAnsi="Verdana" w:cs="Verdana"/>
          <w:bCs/>
          <w:sz w:val="20"/>
          <w:szCs w:val="20"/>
          <w:lang w:val="en-GB"/>
        </w:rPr>
        <w:t>; at least the result doesn’t indicate the</w:t>
      </w:r>
      <w:r w:rsidR="00215453">
        <w:rPr>
          <w:rFonts w:ascii="Verdana" w:hAnsi="Verdana" w:cs="Verdana"/>
          <w:bCs/>
          <w:sz w:val="20"/>
          <w:szCs w:val="20"/>
          <w:lang w:val="en-GB"/>
        </w:rPr>
        <w:t xml:space="preserve"> efficiency of the total system.</w:t>
      </w:r>
    </w:p>
    <w:p w14:paraId="6EC45654" w14:textId="2438FC01" w:rsidR="00C858D6" w:rsidRPr="00215453" w:rsidRDefault="00C858D6" w:rsidP="00C858D6">
      <w:pPr>
        <w:autoSpaceDE w:val="0"/>
        <w:autoSpaceDN w:val="0"/>
        <w:adjustRightInd w:val="0"/>
        <w:spacing w:after="0" w:line="240" w:lineRule="auto"/>
        <w:rPr>
          <w:rFonts w:ascii="Verdana" w:hAnsi="Verdana" w:cs="Verdana"/>
          <w:b/>
          <w:bCs/>
          <w:sz w:val="20"/>
          <w:szCs w:val="20"/>
          <w:lang w:val="en-GB"/>
        </w:rPr>
      </w:pPr>
      <w:r w:rsidRPr="00215453">
        <w:rPr>
          <w:rFonts w:ascii="Verdana" w:hAnsi="Verdana" w:cs="Verdana"/>
          <w:sz w:val="20"/>
          <w:szCs w:val="18"/>
          <w:lang w:val="en-GB"/>
        </w:rPr>
        <w:t xml:space="preserve">The principle of </w:t>
      </w:r>
      <w:r w:rsidR="00006B75">
        <w:rPr>
          <w:rFonts w:ascii="Verdana" w:hAnsi="Verdana" w:cs="Verdana"/>
          <w:sz w:val="20"/>
          <w:szCs w:val="18"/>
          <w:lang w:val="en-GB"/>
        </w:rPr>
        <w:t xml:space="preserve">this </w:t>
      </w:r>
      <w:r w:rsidRPr="00215453">
        <w:rPr>
          <w:rFonts w:ascii="Verdana" w:hAnsi="Verdana" w:cs="Verdana"/>
          <w:sz w:val="20"/>
          <w:szCs w:val="18"/>
          <w:lang w:val="en-GB"/>
        </w:rPr>
        <w:t>new method is useful in any system approach</w:t>
      </w:r>
      <w:r w:rsidR="00683534">
        <w:rPr>
          <w:rFonts w:ascii="Verdana" w:hAnsi="Verdana" w:cs="Verdana"/>
          <w:sz w:val="20"/>
          <w:szCs w:val="18"/>
          <w:lang w:val="en-GB"/>
        </w:rPr>
        <w:t>.</w:t>
      </w:r>
      <w:r w:rsidRPr="00215453">
        <w:rPr>
          <w:rFonts w:ascii="Verdana" w:hAnsi="Verdana" w:cs="Verdana"/>
          <w:sz w:val="20"/>
          <w:szCs w:val="18"/>
          <w:lang w:val="en-GB"/>
        </w:rPr>
        <w:t xml:space="preserve"> If there are several successive processes (e.g. crop production, animal production, new crop production process in different system, new animal production process in different system), there is a huge risk for wrong conclusion if </w:t>
      </w:r>
      <w:r w:rsidR="00006B75">
        <w:rPr>
          <w:rFonts w:ascii="Verdana" w:hAnsi="Verdana" w:cs="Verdana"/>
          <w:sz w:val="20"/>
          <w:szCs w:val="18"/>
          <w:lang w:val="en-GB"/>
        </w:rPr>
        <w:t xml:space="preserve">the </w:t>
      </w:r>
      <w:r w:rsidRPr="00215453">
        <w:rPr>
          <w:rFonts w:ascii="Verdana" w:hAnsi="Verdana" w:cs="Verdana"/>
          <w:sz w:val="20"/>
          <w:szCs w:val="18"/>
          <w:lang w:val="en-GB"/>
        </w:rPr>
        <w:t>system boundary has been set between any of these successive processes. Evaluation must not be begun excluding previous processes or later processes if the target process is dependent on those others.</w:t>
      </w:r>
      <w:r w:rsidR="00A41F7E" w:rsidRPr="00215453">
        <w:rPr>
          <w:rFonts w:ascii="Verdana" w:hAnsi="Verdana" w:cs="Verdana"/>
          <w:sz w:val="20"/>
          <w:szCs w:val="18"/>
          <w:lang w:val="en-GB"/>
        </w:rPr>
        <w:t xml:space="preserve"> The lack of data cannot be the excuse.</w:t>
      </w:r>
    </w:p>
    <w:p w14:paraId="7D30DA1C" w14:textId="77777777" w:rsidR="00A41F7E" w:rsidRPr="00215453" w:rsidRDefault="00A41F7E" w:rsidP="00B13C86">
      <w:pPr>
        <w:autoSpaceDE w:val="0"/>
        <w:autoSpaceDN w:val="0"/>
        <w:adjustRightInd w:val="0"/>
        <w:spacing w:after="0" w:line="240" w:lineRule="auto"/>
        <w:rPr>
          <w:rFonts w:ascii="Verdana" w:hAnsi="Verdana" w:cs="Verdana"/>
          <w:bCs/>
          <w:sz w:val="20"/>
          <w:szCs w:val="20"/>
          <w:lang w:val="en-GB"/>
        </w:rPr>
      </w:pPr>
    </w:p>
    <w:p w14:paraId="562C5F47" w14:textId="77777777" w:rsidR="00B13C86" w:rsidRPr="00215453" w:rsidRDefault="00B13C86" w:rsidP="00B13C86">
      <w:pPr>
        <w:autoSpaceDE w:val="0"/>
        <w:autoSpaceDN w:val="0"/>
        <w:adjustRightInd w:val="0"/>
        <w:spacing w:after="0" w:line="240" w:lineRule="auto"/>
        <w:rPr>
          <w:rFonts w:ascii="Verdana" w:hAnsi="Verdana" w:cs="Verdana"/>
          <w:b/>
          <w:bCs/>
          <w:sz w:val="20"/>
          <w:szCs w:val="20"/>
          <w:lang w:val="en-GB"/>
        </w:rPr>
      </w:pPr>
      <w:r w:rsidRPr="00215453">
        <w:rPr>
          <w:rFonts w:ascii="Verdana" w:hAnsi="Verdana" w:cs="Verdana"/>
          <w:b/>
          <w:bCs/>
          <w:sz w:val="20"/>
          <w:szCs w:val="20"/>
          <w:lang w:val="en-GB"/>
        </w:rPr>
        <w:t>How work was carried out?</w:t>
      </w:r>
    </w:p>
    <w:p w14:paraId="7F50116A" w14:textId="209416F4" w:rsidR="00A96460" w:rsidRDefault="00E95F69" w:rsidP="003447EB">
      <w:pPr>
        <w:autoSpaceDE w:val="0"/>
        <w:autoSpaceDN w:val="0"/>
        <w:adjustRightInd w:val="0"/>
        <w:spacing w:after="0" w:line="240" w:lineRule="auto"/>
        <w:rPr>
          <w:rFonts w:ascii="Verdana" w:hAnsi="Verdana" w:cs="Verdana"/>
          <w:sz w:val="18"/>
          <w:szCs w:val="18"/>
          <w:lang w:val="en-GB"/>
        </w:rPr>
      </w:pPr>
      <w:r w:rsidRPr="00215453">
        <w:rPr>
          <w:rFonts w:ascii="Verdana" w:hAnsi="Verdana" w:cs="Verdana"/>
          <w:sz w:val="20"/>
          <w:szCs w:val="18"/>
          <w:lang w:val="en-US"/>
        </w:rPr>
        <w:t>There</w:t>
      </w:r>
      <w:r w:rsidRPr="00215453">
        <w:rPr>
          <w:rFonts w:ascii="Verdana" w:hAnsi="Verdana" w:cs="Verdana"/>
          <w:sz w:val="20"/>
          <w:szCs w:val="18"/>
          <w:lang w:val="en-GB"/>
        </w:rPr>
        <w:t xml:space="preserve"> is </w:t>
      </w:r>
      <w:r w:rsidR="00006B75">
        <w:rPr>
          <w:rFonts w:ascii="Verdana" w:hAnsi="Verdana" w:cs="Verdana"/>
          <w:sz w:val="20"/>
          <w:szCs w:val="18"/>
          <w:lang w:val="en-GB"/>
        </w:rPr>
        <w:t xml:space="preserve">a </w:t>
      </w:r>
      <w:r w:rsidRPr="00215453">
        <w:rPr>
          <w:rFonts w:ascii="Verdana" w:hAnsi="Verdana" w:cs="Verdana"/>
          <w:sz w:val="20"/>
          <w:szCs w:val="18"/>
          <w:lang w:val="en-GB"/>
        </w:rPr>
        <w:t>serious lack of tools to evaluate nutrient utilization in a</w:t>
      </w:r>
      <w:r w:rsidR="00A41F7E" w:rsidRPr="00215453">
        <w:rPr>
          <w:rFonts w:ascii="Verdana" w:hAnsi="Verdana" w:cs="Verdana"/>
          <w:sz w:val="20"/>
          <w:szCs w:val="18"/>
          <w:lang w:val="en-GB"/>
        </w:rPr>
        <w:t>gricultural systems. Seuri (2002, 2013</w:t>
      </w:r>
      <w:r w:rsidRPr="00215453">
        <w:rPr>
          <w:rFonts w:ascii="Verdana" w:hAnsi="Verdana" w:cs="Verdana"/>
          <w:sz w:val="20"/>
          <w:szCs w:val="18"/>
          <w:lang w:val="en-GB"/>
        </w:rPr>
        <w:t>) has pointed out the weakness of farm gate balance</w:t>
      </w:r>
      <w:r w:rsidR="005D2A0A">
        <w:rPr>
          <w:rFonts w:ascii="Verdana" w:hAnsi="Verdana" w:cs="Verdana"/>
          <w:sz w:val="20"/>
          <w:szCs w:val="18"/>
          <w:lang w:val="en-GB"/>
        </w:rPr>
        <w:t>,</w:t>
      </w:r>
      <w:r w:rsidRPr="00215453">
        <w:rPr>
          <w:rFonts w:ascii="Verdana" w:hAnsi="Verdana" w:cs="Verdana"/>
          <w:sz w:val="20"/>
          <w:szCs w:val="18"/>
          <w:lang w:val="en-GB"/>
        </w:rPr>
        <w:t xml:space="preserve"> surface balance </w:t>
      </w:r>
      <w:r w:rsidR="005D2A0A">
        <w:rPr>
          <w:rFonts w:ascii="Verdana" w:hAnsi="Verdana" w:cs="Verdana"/>
          <w:sz w:val="20"/>
          <w:szCs w:val="18"/>
          <w:lang w:val="en-GB"/>
        </w:rPr>
        <w:t xml:space="preserve">or NUE </w:t>
      </w:r>
      <w:r w:rsidRPr="00215453">
        <w:rPr>
          <w:rFonts w:ascii="Verdana" w:hAnsi="Verdana" w:cs="Verdana"/>
          <w:sz w:val="20"/>
          <w:szCs w:val="18"/>
          <w:lang w:val="en-GB"/>
        </w:rPr>
        <w:t>methods for evaluation; they can’t identify the difference between primary and secondary nutrients</w:t>
      </w:r>
      <w:r w:rsidR="00E52039">
        <w:rPr>
          <w:rFonts w:ascii="Verdana" w:hAnsi="Verdana" w:cs="Verdana"/>
          <w:sz w:val="20"/>
          <w:szCs w:val="18"/>
          <w:lang w:val="en-GB"/>
        </w:rPr>
        <w:t xml:space="preserve"> </w:t>
      </w:r>
      <w:r w:rsidR="0070013A">
        <w:rPr>
          <w:rFonts w:ascii="Verdana" w:hAnsi="Verdana" w:cs="Verdana"/>
          <w:sz w:val="20"/>
          <w:szCs w:val="18"/>
          <w:lang w:val="en-GB"/>
        </w:rPr>
        <w:t>(Fixen et.al 2015)</w:t>
      </w:r>
      <w:r w:rsidRPr="00215453">
        <w:rPr>
          <w:rFonts w:ascii="Verdana" w:hAnsi="Verdana" w:cs="Verdana"/>
          <w:sz w:val="20"/>
          <w:szCs w:val="18"/>
          <w:lang w:val="en-GB"/>
        </w:rPr>
        <w:t xml:space="preserve">. The concept of primary nutrients and primary nutrient efficiency has been developed </w:t>
      </w:r>
      <w:r w:rsidR="00426D56" w:rsidRPr="00215453">
        <w:rPr>
          <w:rFonts w:ascii="Verdana" w:hAnsi="Verdana" w:cs="Verdana"/>
          <w:sz w:val="20"/>
          <w:szCs w:val="18"/>
          <w:lang w:val="en-GB"/>
        </w:rPr>
        <w:t>to evaluate specially the systems where nutrients are recycling (integrated crop and ani</w:t>
      </w:r>
      <w:r w:rsidR="001679D1" w:rsidRPr="00215453">
        <w:rPr>
          <w:rFonts w:ascii="Verdana" w:hAnsi="Verdana" w:cs="Verdana"/>
          <w:sz w:val="20"/>
          <w:szCs w:val="18"/>
          <w:lang w:val="en-GB"/>
        </w:rPr>
        <w:t>mal production systems). Original</w:t>
      </w:r>
      <w:r w:rsidR="00A41F7E" w:rsidRPr="00215453">
        <w:rPr>
          <w:rFonts w:ascii="Verdana" w:hAnsi="Verdana" w:cs="Verdana"/>
          <w:sz w:val="20"/>
          <w:szCs w:val="18"/>
          <w:lang w:val="en-GB"/>
        </w:rPr>
        <w:t xml:space="preserve"> method</w:t>
      </w:r>
      <w:r w:rsidR="001679D1" w:rsidRPr="00215453">
        <w:rPr>
          <w:rFonts w:ascii="Verdana" w:hAnsi="Verdana" w:cs="Verdana"/>
          <w:sz w:val="20"/>
          <w:szCs w:val="18"/>
          <w:lang w:val="en-GB"/>
        </w:rPr>
        <w:t xml:space="preserve"> </w:t>
      </w:r>
      <w:r w:rsidR="00426D56" w:rsidRPr="00215453">
        <w:rPr>
          <w:rFonts w:ascii="Verdana" w:hAnsi="Verdana" w:cs="Verdana"/>
          <w:sz w:val="20"/>
          <w:szCs w:val="18"/>
          <w:lang w:val="en-GB"/>
        </w:rPr>
        <w:t>was used for about 100 animal farms in South-Savo region i</w:t>
      </w:r>
      <w:r w:rsidR="00A41F7E" w:rsidRPr="00215453">
        <w:rPr>
          <w:rFonts w:ascii="Verdana" w:hAnsi="Verdana" w:cs="Verdana"/>
          <w:sz w:val="20"/>
          <w:szCs w:val="18"/>
          <w:lang w:val="en-GB"/>
        </w:rPr>
        <w:t>n Finland through the years 2012– 2014</w:t>
      </w:r>
      <w:r w:rsidR="00426D56" w:rsidRPr="00215453">
        <w:rPr>
          <w:rFonts w:ascii="Verdana" w:hAnsi="Verdana" w:cs="Verdana"/>
          <w:sz w:val="20"/>
          <w:szCs w:val="18"/>
          <w:lang w:val="en-GB"/>
        </w:rPr>
        <w:t xml:space="preserve">. It was noted, that especially </w:t>
      </w:r>
      <w:r w:rsidR="00006B75">
        <w:rPr>
          <w:rFonts w:ascii="Verdana" w:hAnsi="Verdana" w:cs="Verdana"/>
          <w:sz w:val="20"/>
          <w:szCs w:val="18"/>
          <w:lang w:val="en-GB"/>
        </w:rPr>
        <w:t xml:space="preserve">for </w:t>
      </w:r>
      <w:r w:rsidR="00426D56" w:rsidRPr="00215453">
        <w:rPr>
          <w:rFonts w:ascii="Verdana" w:hAnsi="Verdana" w:cs="Verdana"/>
          <w:sz w:val="20"/>
          <w:szCs w:val="18"/>
          <w:lang w:val="en-GB"/>
        </w:rPr>
        <w:t xml:space="preserve">the farms with low self-sufficiency of fodder and selling out the manure for neighbouring farms, </w:t>
      </w:r>
      <w:r w:rsidR="00006B75">
        <w:rPr>
          <w:rFonts w:ascii="Verdana" w:hAnsi="Verdana" w:cs="Verdana"/>
          <w:sz w:val="20"/>
          <w:szCs w:val="18"/>
          <w:lang w:val="en-GB"/>
        </w:rPr>
        <w:t xml:space="preserve">get </w:t>
      </w:r>
      <w:r w:rsidR="00426D56" w:rsidRPr="00215453">
        <w:rPr>
          <w:rFonts w:ascii="Verdana" w:hAnsi="Verdana" w:cs="Verdana"/>
          <w:sz w:val="20"/>
          <w:szCs w:val="18"/>
          <w:lang w:val="en-GB"/>
        </w:rPr>
        <w:t>result</w:t>
      </w:r>
      <w:r w:rsidR="00006B75">
        <w:rPr>
          <w:rFonts w:ascii="Verdana" w:hAnsi="Verdana" w:cs="Verdana"/>
          <w:sz w:val="20"/>
          <w:szCs w:val="18"/>
          <w:lang w:val="en-GB"/>
        </w:rPr>
        <w:t xml:space="preserve">s </w:t>
      </w:r>
      <w:r w:rsidR="00426D56" w:rsidRPr="00215453">
        <w:rPr>
          <w:rFonts w:ascii="Verdana" w:hAnsi="Verdana" w:cs="Verdana"/>
          <w:sz w:val="20"/>
          <w:szCs w:val="18"/>
          <w:lang w:val="en-GB"/>
        </w:rPr>
        <w:t xml:space="preserve"> </w:t>
      </w:r>
      <w:r w:rsidR="00006B75">
        <w:rPr>
          <w:rFonts w:ascii="Verdana" w:hAnsi="Verdana" w:cs="Verdana"/>
          <w:sz w:val="20"/>
          <w:szCs w:val="18"/>
          <w:lang w:val="en-GB"/>
        </w:rPr>
        <w:t xml:space="preserve">with </w:t>
      </w:r>
      <w:r w:rsidR="001679D1" w:rsidRPr="00215453">
        <w:rPr>
          <w:rFonts w:ascii="Verdana" w:hAnsi="Verdana" w:cs="Verdana"/>
          <w:sz w:val="20"/>
          <w:szCs w:val="18"/>
          <w:lang w:val="en-GB"/>
        </w:rPr>
        <w:t>higher primary nutrient efficie</w:t>
      </w:r>
      <w:r w:rsidR="00C858D6" w:rsidRPr="00215453">
        <w:rPr>
          <w:rFonts w:ascii="Verdana" w:hAnsi="Verdana" w:cs="Verdana"/>
          <w:sz w:val="20"/>
          <w:szCs w:val="18"/>
          <w:lang w:val="en-GB"/>
        </w:rPr>
        <w:t>ncy than others. Closer analys</w:t>
      </w:r>
      <w:r w:rsidR="00006B75">
        <w:rPr>
          <w:rFonts w:ascii="Verdana" w:hAnsi="Verdana" w:cs="Verdana"/>
          <w:sz w:val="20"/>
          <w:szCs w:val="18"/>
          <w:lang w:val="en-GB"/>
        </w:rPr>
        <w:t>is</w:t>
      </w:r>
      <w:r w:rsidR="005D2A0A">
        <w:rPr>
          <w:rFonts w:ascii="Verdana" w:hAnsi="Verdana" w:cs="Verdana"/>
          <w:sz w:val="20"/>
          <w:szCs w:val="18"/>
          <w:lang w:val="en-GB"/>
        </w:rPr>
        <w:t xml:space="preserve"> </w:t>
      </w:r>
      <w:r w:rsidR="003F2D61" w:rsidRPr="00215453">
        <w:rPr>
          <w:rFonts w:ascii="Verdana" w:hAnsi="Verdana" w:cs="Verdana"/>
          <w:sz w:val="20"/>
          <w:szCs w:val="18"/>
          <w:lang w:val="en-GB"/>
        </w:rPr>
        <w:t>indicated</w:t>
      </w:r>
      <w:r w:rsidR="001679D1" w:rsidRPr="00215453">
        <w:rPr>
          <w:rFonts w:ascii="Verdana" w:hAnsi="Verdana" w:cs="Verdana"/>
          <w:sz w:val="20"/>
          <w:szCs w:val="18"/>
          <w:lang w:val="en-GB"/>
        </w:rPr>
        <w:t>, that those farms avoided the losses in evaluation which originated from production of purchased fodder and usage of sold manure.</w:t>
      </w:r>
      <w:r w:rsidR="004950FD" w:rsidRPr="00215453">
        <w:rPr>
          <w:rFonts w:ascii="Verdana" w:hAnsi="Verdana" w:cs="Verdana"/>
          <w:sz w:val="20"/>
          <w:szCs w:val="18"/>
          <w:lang w:val="en-GB"/>
        </w:rPr>
        <w:t xml:space="preserve"> </w:t>
      </w:r>
      <w:r w:rsidR="00006B75">
        <w:rPr>
          <w:rFonts w:ascii="Verdana" w:hAnsi="Verdana" w:cs="Verdana"/>
          <w:sz w:val="20"/>
          <w:szCs w:val="18"/>
          <w:lang w:val="en-GB"/>
        </w:rPr>
        <w:t>Therefore, the e</w:t>
      </w:r>
      <w:r w:rsidR="004950FD" w:rsidRPr="00215453">
        <w:rPr>
          <w:rFonts w:ascii="Verdana" w:hAnsi="Verdana" w:cs="Verdana"/>
          <w:sz w:val="20"/>
          <w:szCs w:val="18"/>
          <w:lang w:val="en-GB"/>
        </w:rPr>
        <w:t xml:space="preserve">valuation method </w:t>
      </w:r>
      <w:r w:rsidR="00006B75">
        <w:rPr>
          <w:rFonts w:ascii="Verdana" w:hAnsi="Verdana" w:cs="Verdana"/>
          <w:sz w:val="20"/>
          <w:szCs w:val="18"/>
          <w:lang w:val="en-GB"/>
        </w:rPr>
        <w:t>had to</w:t>
      </w:r>
      <w:r w:rsidR="004950FD" w:rsidRPr="00215453">
        <w:rPr>
          <w:rFonts w:ascii="Verdana" w:hAnsi="Verdana" w:cs="Verdana"/>
          <w:sz w:val="20"/>
          <w:szCs w:val="18"/>
          <w:lang w:val="en-GB"/>
        </w:rPr>
        <w:t xml:space="preserve"> be improved</w:t>
      </w:r>
      <w:r w:rsidR="004950FD">
        <w:rPr>
          <w:rFonts w:ascii="Verdana" w:hAnsi="Verdana" w:cs="Verdana"/>
          <w:sz w:val="18"/>
          <w:szCs w:val="18"/>
          <w:lang w:val="en-GB"/>
        </w:rPr>
        <w:t>.</w:t>
      </w:r>
    </w:p>
    <w:p w14:paraId="3DB8FB8E" w14:textId="77777777" w:rsidR="00A727BD" w:rsidRDefault="00A727BD" w:rsidP="003447EB">
      <w:pPr>
        <w:autoSpaceDE w:val="0"/>
        <w:autoSpaceDN w:val="0"/>
        <w:adjustRightInd w:val="0"/>
        <w:spacing w:after="0" w:line="240" w:lineRule="auto"/>
        <w:rPr>
          <w:rFonts w:ascii="Verdana" w:hAnsi="Verdana" w:cs="Verdana"/>
          <w:b/>
          <w:bCs/>
          <w:sz w:val="20"/>
          <w:szCs w:val="20"/>
          <w:lang w:val="en-GB"/>
        </w:rPr>
      </w:pPr>
    </w:p>
    <w:p w14:paraId="7C974DB9" w14:textId="77777777" w:rsidR="003447EB" w:rsidRDefault="007268A5" w:rsidP="003447EB">
      <w:pPr>
        <w:autoSpaceDE w:val="0"/>
        <w:autoSpaceDN w:val="0"/>
        <w:adjustRightInd w:val="0"/>
        <w:spacing w:after="0" w:line="240" w:lineRule="auto"/>
        <w:rPr>
          <w:rFonts w:ascii="Verdana" w:hAnsi="Verdana" w:cs="Verdana"/>
          <w:b/>
          <w:bCs/>
          <w:sz w:val="20"/>
          <w:szCs w:val="20"/>
          <w:lang w:val="en-GB"/>
        </w:rPr>
      </w:pPr>
      <w:r>
        <w:rPr>
          <w:rFonts w:ascii="Verdana" w:hAnsi="Verdana" w:cs="Verdana"/>
          <w:b/>
          <w:bCs/>
          <w:sz w:val="20"/>
          <w:szCs w:val="20"/>
          <w:lang w:val="en-GB"/>
        </w:rPr>
        <w:t>References</w:t>
      </w:r>
    </w:p>
    <w:p w14:paraId="3928865C" w14:textId="77777777" w:rsidR="00683534" w:rsidRDefault="0070013A" w:rsidP="00051FCB">
      <w:pPr>
        <w:spacing w:after="120" w:line="240" w:lineRule="auto"/>
        <w:rPr>
          <w:rFonts w:ascii="Verdana" w:hAnsi="Verdana" w:cs="Verdana"/>
          <w:sz w:val="18"/>
          <w:szCs w:val="18"/>
          <w:lang w:val="en-US"/>
        </w:rPr>
      </w:pPr>
      <w:r>
        <w:rPr>
          <w:rFonts w:ascii="Verdana" w:hAnsi="Verdana" w:cs="Verdana"/>
          <w:sz w:val="18"/>
          <w:szCs w:val="18"/>
          <w:lang w:val="en-US"/>
        </w:rPr>
        <w:t xml:space="preserve">Fixen P, Brentrup F, Bruulsema T, </w:t>
      </w:r>
      <w:r w:rsidRPr="00683534">
        <w:rPr>
          <w:rFonts w:ascii="Verdana" w:hAnsi="Verdana" w:cs="Verdana"/>
          <w:sz w:val="18"/>
          <w:szCs w:val="18"/>
          <w:lang w:val="en-US"/>
        </w:rPr>
        <w:t xml:space="preserve">Garcia F, Norton R and Zingore S 2015. </w:t>
      </w:r>
      <w:r w:rsidRPr="00683534">
        <w:rPr>
          <w:rFonts w:ascii="Verdana" w:hAnsi="Verdana" w:cs="Verdana"/>
          <w:bCs/>
          <w:sz w:val="18"/>
          <w:szCs w:val="18"/>
          <w:lang w:val="en-US"/>
        </w:rPr>
        <w:t>Nutrient/fertilizer use efficiency: measurement, current situation and trends.</w:t>
      </w:r>
      <w:r>
        <w:rPr>
          <w:rFonts w:ascii="Verdana" w:hAnsi="Verdana" w:cs="Verdana"/>
          <w:b/>
          <w:bCs/>
          <w:sz w:val="18"/>
          <w:szCs w:val="18"/>
          <w:lang w:val="en-US"/>
        </w:rPr>
        <w:t xml:space="preserve"> </w:t>
      </w:r>
      <w:r w:rsidRPr="0070013A">
        <w:rPr>
          <w:rFonts w:ascii="Verdana" w:hAnsi="Verdana" w:cs="Verdana"/>
          <w:sz w:val="18"/>
          <w:szCs w:val="18"/>
          <w:lang w:val="en-US"/>
        </w:rPr>
        <w:t>In book: Managing Water and Fertilizer for Sustainable Agricultural Intensification, Chapter: Chapter 2, Publisher: International Fertilizer Industry Association (IFA), International Water Management Institute (IWMI), International Plant Nutrition Institute (IPNI), and International Potash Institute (IPI)., Editors: Pay Drechsel, Patrick Heffer, Hillel Magen, Robert Mikkelsen, Dennis Wichelns, pp.8-38</w:t>
      </w:r>
      <w:r>
        <w:rPr>
          <w:rFonts w:ascii="Verdana" w:hAnsi="Verdana" w:cs="Verdana"/>
          <w:sz w:val="18"/>
          <w:szCs w:val="18"/>
          <w:lang w:val="en-US"/>
        </w:rPr>
        <w:t>.</w:t>
      </w:r>
    </w:p>
    <w:p w14:paraId="538DBBED" w14:textId="62B742A6" w:rsidR="00672F29" w:rsidRDefault="00672F29" w:rsidP="00051FCB">
      <w:pPr>
        <w:spacing w:after="120" w:line="240" w:lineRule="auto"/>
        <w:rPr>
          <w:rFonts w:ascii="Verdana" w:hAnsi="Verdana" w:cs="Verdana"/>
          <w:sz w:val="18"/>
          <w:szCs w:val="18"/>
          <w:lang w:val="en-US"/>
        </w:rPr>
      </w:pPr>
      <w:r>
        <w:rPr>
          <w:rFonts w:ascii="Verdana" w:hAnsi="Verdana" w:cs="Verdana"/>
          <w:sz w:val="18"/>
          <w:szCs w:val="18"/>
          <w:lang w:val="en-US"/>
        </w:rPr>
        <w:t>Seuri P 2002.</w:t>
      </w:r>
      <w:r w:rsidRPr="00672F29">
        <w:rPr>
          <w:lang w:val="en-US"/>
        </w:rPr>
        <w:t xml:space="preserve"> </w:t>
      </w:r>
      <w:r w:rsidRPr="00672F29">
        <w:rPr>
          <w:rFonts w:ascii="Verdana" w:hAnsi="Verdana" w:cs="Verdana"/>
          <w:sz w:val="18"/>
          <w:szCs w:val="18"/>
          <w:lang w:val="en-US"/>
        </w:rPr>
        <w:t>Nutrient utilization with and without recycling within farming sy</w:t>
      </w:r>
      <w:bookmarkStart w:id="0" w:name="_GoBack"/>
      <w:bookmarkEnd w:id="0"/>
      <w:r w:rsidRPr="00672F29">
        <w:rPr>
          <w:rFonts w:ascii="Verdana" w:hAnsi="Verdana" w:cs="Verdana"/>
          <w:sz w:val="18"/>
          <w:szCs w:val="18"/>
          <w:lang w:val="en-US"/>
        </w:rPr>
        <w:t>stems. In</w:t>
      </w:r>
      <w:r>
        <w:rPr>
          <w:rFonts w:ascii="Verdana" w:hAnsi="Verdana" w:cs="Verdana"/>
          <w:sz w:val="18"/>
          <w:szCs w:val="18"/>
          <w:lang w:val="en-US"/>
        </w:rPr>
        <w:t xml:space="preserve">: Urban areas – rural areas and </w:t>
      </w:r>
      <w:r w:rsidRPr="00672F29">
        <w:rPr>
          <w:rFonts w:ascii="Verdana" w:hAnsi="Verdana" w:cs="Verdana"/>
          <w:sz w:val="18"/>
          <w:szCs w:val="18"/>
          <w:lang w:val="en-US"/>
        </w:rPr>
        <w:t>recycl</w:t>
      </w:r>
      <w:r>
        <w:rPr>
          <w:rFonts w:ascii="Verdana" w:hAnsi="Verdana" w:cs="Verdana"/>
          <w:sz w:val="18"/>
          <w:szCs w:val="18"/>
          <w:lang w:val="en-US"/>
        </w:rPr>
        <w:t>ing – the organic way forward? (eds J</w:t>
      </w:r>
      <w:r w:rsidRPr="00672F29">
        <w:rPr>
          <w:rFonts w:ascii="Verdana" w:hAnsi="Verdana" w:cs="Verdana"/>
          <w:sz w:val="18"/>
          <w:szCs w:val="18"/>
          <w:lang w:val="en-US"/>
        </w:rPr>
        <w:t xml:space="preserve"> Magid et al.</w:t>
      </w:r>
      <w:r>
        <w:rPr>
          <w:rFonts w:ascii="Verdana" w:hAnsi="Verdana" w:cs="Verdana"/>
          <w:sz w:val="18"/>
          <w:szCs w:val="18"/>
          <w:lang w:val="en-US"/>
        </w:rPr>
        <w:t>)</w:t>
      </w:r>
      <w:r w:rsidRPr="00672F29">
        <w:rPr>
          <w:rFonts w:ascii="Verdana" w:hAnsi="Verdana" w:cs="Verdana"/>
          <w:sz w:val="18"/>
          <w:szCs w:val="18"/>
          <w:lang w:val="en-US"/>
        </w:rPr>
        <w:t xml:space="preserve"> DARCOF Report 3: 175-181.</w:t>
      </w:r>
    </w:p>
    <w:p w14:paraId="7F6F478A" w14:textId="77777777" w:rsidR="00672F29" w:rsidRDefault="00D83749" w:rsidP="00672F29">
      <w:pPr>
        <w:spacing w:line="240" w:lineRule="auto"/>
        <w:rPr>
          <w:rFonts w:ascii="Verdana" w:hAnsi="Verdana" w:cs="Verdana"/>
          <w:sz w:val="18"/>
          <w:szCs w:val="18"/>
          <w:lang w:val="en-US"/>
        </w:rPr>
      </w:pPr>
      <w:r>
        <w:rPr>
          <w:rFonts w:ascii="Verdana" w:hAnsi="Verdana" w:cs="Verdana"/>
          <w:sz w:val="18"/>
          <w:szCs w:val="18"/>
          <w:lang w:val="en-US"/>
        </w:rPr>
        <w:t>Seuri P 2013.</w:t>
      </w:r>
      <w:r w:rsidR="00672F29">
        <w:rPr>
          <w:rFonts w:ascii="Verdana" w:hAnsi="Verdana" w:cs="Verdana"/>
          <w:sz w:val="18"/>
          <w:szCs w:val="18"/>
          <w:lang w:val="en-US"/>
        </w:rPr>
        <w:t xml:space="preserve"> Primary nutrient balance. In: </w:t>
      </w:r>
      <w:r w:rsidR="00672F29" w:rsidRPr="00672F29">
        <w:rPr>
          <w:rFonts w:ascii="Verdana" w:hAnsi="Verdana" w:cs="Verdana"/>
          <w:sz w:val="18"/>
          <w:szCs w:val="18"/>
          <w:lang w:val="en-US"/>
        </w:rPr>
        <w:t>Conversion to ecological re</w:t>
      </w:r>
      <w:r w:rsidR="00A11353">
        <w:rPr>
          <w:rFonts w:ascii="Verdana" w:hAnsi="Verdana" w:cs="Verdana"/>
          <w:sz w:val="18"/>
          <w:szCs w:val="18"/>
          <w:lang w:val="en-US"/>
        </w:rPr>
        <w:t>cycling agriculture and society</w:t>
      </w:r>
      <w:r w:rsidR="00672F29" w:rsidRPr="00672F29">
        <w:rPr>
          <w:rFonts w:ascii="Verdana" w:hAnsi="Verdana" w:cs="Verdana"/>
          <w:sz w:val="18"/>
          <w:szCs w:val="18"/>
          <w:lang w:val="en-US"/>
        </w:rPr>
        <w:t>: Environmental, economic and sociolog</w:t>
      </w:r>
      <w:r w:rsidR="00A11353">
        <w:rPr>
          <w:rFonts w:ascii="Verdana" w:hAnsi="Verdana" w:cs="Verdana"/>
          <w:sz w:val="18"/>
          <w:szCs w:val="18"/>
          <w:lang w:val="en-US"/>
        </w:rPr>
        <w:t>ical assessments and scenarios (eds A Granstedt and P</w:t>
      </w:r>
      <w:r w:rsidR="00672F29" w:rsidRPr="00672F29">
        <w:rPr>
          <w:rFonts w:ascii="Verdana" w:hAnsi="Verdana" w:cs="Verdana"/>
          <w:sz w:val="18"/>
          <w:szCs w:val="18"/>
          <w:lang w:val="en-US"/>
        </w:rPr>
        <w:t xml:space="preserve"> Seuri</w:t>
      </w:r>
      <w:r>
        <w:rPr>
          <w:rFonts w:ascii="Verdana" w:hAnsi="Verdana" w:cs="Verdana"/>
          <w:sz w:val="18"/>
          <w:szCs w:val="18"/>
          <w:lang w:val="en-US"/>
        </w:rPr>
        <w:t xml:space="preserve">) </w:t>
      </w:r>
      <w:r w:rsidR="00A11353">
        <w:rPr>
          <w:rFonts w:ascii="Verdana" w:hAnsi="Verdana" w:cs="Verdana"/>
          <w:sz w:val="18"/>
          <w:szCs w:val="18"/>
          <w:lang w:val="en-US"/>
        </w:rPr>
        <w:t xml:space="preserve"> BERAS Implementation Report 3: 21-26.</w:t>
      </w:r>
    </w:p>
    <w:p w14:paraId="23475D56" w14:textId="77777777" w:rsidR="007655BD" w:rsidRPr="00EE7F95" w:rsidRDefault="007655BD">
      <w:pPr>
        <w:spacing w:line="240" w:lineRule="auto"/>
        <w:rPr>
          <w:sz w:val="18"/>
          <w:szCs w:val="18"/>
          <w:lang w:val="en-GB"/>
        </w:rPr>
      </w:pPr>
    </w:p>
    <w:sectPr w:rsidR="007655BD" w:rsidRPr="00EE7F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41865"/>
    <w:multiLevelType w:val="hybridMultilevel"/>
    <w:tmpl w:val="3C3E9CB2"/>
    <w:lvl w:ilvl="0" w:tplc="E11441C8">
      <w:start w:val="1"/>
      <w:numFmt w:val="bullet"/>
      <w:lvlText w:val="•"/>
      <w:lvlJc w:val="left"/>
      <w:pPr>
        <w:tabs>
          <w:tab w:val="num" w:pos="720"/>
        </w:tabs>
        <w:ind w:left="720" w:hanging="360"/>
      </w:pPr>
      <w:rPr>
        <w:rFonts w:ascii="Times New Roman" w:hAnsi="Times New Roman" w:hint="default"/>
      </w:rPr>
    </w:lvl>
    <w:lvl w:ilvl="1" w:tplc="E7BC9972">
      <w:start w:val="1"/>
      <w:numFmt w:val="bullet"/>
      <w:lvlText w:val="•"/>
      <w:lvlJc w:val="left"/>
      <w:pPr>
        <w:tabs>
          <w:tab w:val="num" w:pos="1440"/>
        </w:tabs>
        <w:ind w:left="1440" w:hanging="360"/>
      </w:pPr>
      <w:rPr>
        <w:rFonts w:ascii="Times New Roman" w:hAnsi="Times New Roman" w:hint="default"/>
      </w:rPr>
    </w:lvl>
    <w:lvl w:ilvl="2" w:tplc="49128474" w:tentative="1">
      <w:start w:val="1"/>
      <w:numFmt w:val="bullet"/>
      <w:lvlText w:val="•"/>
      <w:lvlJc w:val="left"/>
      <w:pPr>
        <w:tabs>
          <w:tab w:val="num" w:pos="2160"/>
        </w:tabs>
        <w:ind w:left="2160" w:hanging="360"/>
      </w:pPr>
      <w:rPr>
        <w:rFonts w:ascii="Times New Roman" w:hAnsi="Times New Roman" w:hint="default"/>
      </w:rPr>
    </w:lvl>
    <w:lvl w:ilvl="3" w:tplc="E0F49420" w:tentative="1">
      <w:start w:val="1"/>
      <w:numFmt w:val="bullet"/>
      <w:lvlText w:val="•"/>
      <w:lvlJc w:val="left"/>
      <w:pPr>
        <w:tabs>
          <w:tab w:val="num" w:pos="2880"/>
        </w:tabs>
        <w:ind w:left="2880" w:hanging="360"/>
      </w:pPr>
      <w:rPr>
        <w:rFonts w:ascii="Times New Roman" w:hAnsi="Times New Roman" w:hint="default"/>
      </w:rPr>
    </w:lvl>
    <w:lvl w:ilvl="4" w:tplc="0D748800" w:tentative="1">
      <w:start w:val="1"/>
      <w:numFmt w:val="bullet"/>
      <w:lvlText w:val="•"/>
      <w:lvlJc w:val="left"/>
      <w:pPr>
        <w:tabs>
          <w:tab w:val="num" w:pos="3600"/>
        </w:tabs>
        <w:ind w:left="3600" w:hanging="360"/>
      </w:pPr>
      <w:rPr>
        <w:rFonts w:ascii="Times New Roman" w:hAnsi="Times New Roman" w:hint="default"/>
      </w:rPr>
    </w:lvl>
    <w:lvl w:ilvl="5" w:tplc="128E3704" w:tentative="1">
      <w:start w:val="1"/>
      <w:numFmt w:val="bullet"/>
      <w:lvlText w:val="•"/>
      <w:lvlJc w:val="left"/>
      <w:pPr>
        <w:tabs>
          <w:tab w:val="num" w:pos="4320"/>
        </w:tabs>
        <w:ind w:left="4320" w:hanging="360"/>
      </w:pPr>
      <w:rPr>
        <w:rFonts w:ascii="Times New Roman" w:hAnsi="Times New Roman" w:hint="default"/>
      </w:rPr>
    </w:lvl>
    <w:lvl w:ilvl="6" w:tplc="1FDC968E" w:tentative="1">
      <w:start w:val="1"/>
      <w:numFmt w:val="bullet"/>
      <w:lvlText w:val="•"/>
      <w:lvlJc w:val="left"/>
      <w:pPr>
        <w:tabs>
          <w:tab w:val="num" w:pos="5040"/>
        </w:tabs>
        <w:ind w:left="5040" w:hanging="360"/>
      </w:pPr>
      <w:rPr>
        <w:rFonts w:ascii="Times New Roman" w:hAnsi="Times New Roman" w:hint="default"/>
      </w:rPr>
    </w:lvl>
    <w:lvl w:ilvl="7" w:tplc="2BB05998" w:tentative="1">
      <w:start w:val="1"/>
      <w:numFmt w:val="bullet"/>
      <w:lvlText w:val="•"/>
      <w:lvlJc w:val="left"/>
      <w:pPr>
        <w:tabs>
          <w:tab w:val="num" w:pos="5760"/>
        </w:tabs>
        <w:ind w:left="5760" w:hanging="360"/>
      </w:pPr>
      <w:rPr>
        <w:rFonts w:ascii="Times New Roman" w:hAnsi="Times New Roman" w:hint="default"/>
      </w:rPr>
    </w:lvl>
    <w:lvl w:ilvl="8" w:tplc="A0F8E2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0151E37"/>
    <w:multiLevelType w:val="hybridMultilevel"/>
    <w:tmpl w:val="2908791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EB"/>
    <w:rsid w:val="000036AB"/>
    <w:rsid w:val="00006B75"/>
    <w:rsid w:val="0004209A"/>
    <w:rsid w:val="0004267C"/>
    <w:rsid w:val="00051FCB"/>
    <w:rsid w:val="0005281C"/>
    <w:rsid w:val="00075E5A"/>
    <w:rsid w:val="000A7963"/>
    <w:rsid w:val="000B1F12"/>
    <w:rsid w:val="001004CD"/>
    <w:rsid w:val="001052AE"/>
    <w:rsid w:val="001679D1"/>
    <w:rsid w:val="00170EC8"/>
    <w:rsid w:val="0019489E"/>
    <w:rsid w:val="0021111D"/>
    <w:rsid w:val="00215453"/>
    <w:rsid w:val="00216B64"/>
    <w:rsid w:val="00257AAD"/>
    <w:rsid w:val="0029536E"/>
    <w:rsid w:val="002A6BC0"/>
    <w:rsid w:val="002D6EB7"/>
    <w:rsid w:val="00306F51"/>
    <w:rsid w:val="00313419"/>
    <w:rsid w:val="003447EB"/>
    <w:rsid w:val="003731B7"/>
    <w:rsid w:val="00382E56"/>
    <w:rsid w:val="003868AA"/>
    <w:rsid w:val="003A6285"/>
    <w:rsid w:val="003F2D61"/>
    <w:rsid w:val="0040014A"/>
    <w:rsid w:val="00426D56"/>
    <w:rsid w:val="00437FD2"/>
    <w:rsid w:val="004950FD"/>
    <w:rsid w:val="004C7F5C"/>
    <w:rsid w:val="004E5B39"/>
    <w:rsid w:val="00517E4A"/>
    <w:rsid w:val="00573152"/>
    <w:rsid w:val="00577D19"/>
    <w:rsid w:val="005D2A0A"/>
    <w:rsid w:val="005D6CFB"/>
    <w:rsid w:val="00622AF0"/>
    <w:rsid w:val="00651F0C"/>
    <w:rsid w:val="00672F29"/>
    <w:rsid w:val="00683534"/>
    <w:rsid w:val="006C1981"/>
    <w:rsid w:val="0070013A"/>
    <w:rsid w:val="00711E39"/>
    <w:rsid w:val="00715DEA"/>
    <w:rsid w:val="007247CA"/>
    <w:rsid w:val="007268A5"/>
    <w:rsid w:val="007655BD"/>
    <w:rsid w:val="00820BF5"/>
    <w:rsid w:val="00837C97"/>
    <w:rsid w:val="008B483E"/>
    <w:rsid w:val="008F18A1"/>
    <w:rsid w:val="00902184"/>
    <w:rsid w:val="00944D7E"/>
    <w:rsid w:val="00963C0F"/>
    <w:rsid w:val="00974546"/>
    <w:rsid w:val="00985ED1"/>
    <w:rsid w:val="009E4F9F"/>
    <w:rsid w:val="009F1D53"/>
    <w:rsid w:val="009F6CC2"/>
    <w:rsid w:val="00A001A5"/>
    <w:rsid w:val="00A11353"/>
    <w:rsid w:val="00A16E41"/>
    <w:rsid w:val="00A41F7E"/>
    <w:rsid w:val="00A727BD"/>
    <w:rsid w:val="00A8377A"/>
    <w:rsid w:val="00A96460"/>
    <w:rsid w:val="00AA70DB"/>
    <w:rsid w:val="00AD4D58"/>
    <w:rsid w:val="00B13C86"/>
    <w:rsid w:val="00B16B7E"/>
    <w:rsid w:val="00B16C3A"/>
    <w:rsid w:val="00B244E7"/>
    <w:rsid w:val="00B45564"/>
    <w:rsid w:val="00B554C9"/>
    <w:rsid w:val="00B72A01"/>
    <w:rsid w:val="00B95F6A"/>
    <w:rsid w:val="00BB3EF6"/>
    <w:rsid w:val="00C57DDA"/>
    <w:rsid w:val="00C83D57"/>
    <w:rsid w:val="00C858D6"/>
    <w:rsid w:val="00C9077E"/>
    <w:rsid w:val="00C92916"/>
    <w:rsid w:val="00C92B5B"/>
    <w:rsid w:val="00CA3277"/>
    <w:rsid w:val="00CE5404"/>
    <w:rsid w:val="00CE663E"/>
    <w:rsid w:val="00D1424C"/>
    <w:rsid w:val="00D17A63"/>
    <w:rsid w:val="00D578D5"/>
    <w:rsid w:val="00D756D2"/>
    <w:rsid w:val="00D83749"/>
    <w:rsid w:val="00D935B5"/>
    <w:rsid w:val="00DA5940"/>
    <w:rsid w:val="00DE0715"/>
    <w:rsid w:val="00DE5425"/>
    <w:rsid w:val="00E35145"/>
    <w:rsid w:val="00E3515B"/>
    <w:rsid w:val="00E5105A"/>
    <w:rsid w:val="00E51494"/>
    <w:rsid w:val="00E52039"/>
    <w:rsid w:val="00E92D94"/>
    <w:rsid w:val="00E95F69"/>
    <w:rsid w:val="00EA5557"/>
    <w:rsid w:val="00ED0313"/>
    <w:rsid w:val="00EE7F95"/>
    <w:rsid w:val="00F82C4E"/>
    <w:rsid w:val="00F841F1"/>
    <w:rsid w:val="00FC5662"/>
    <w:rsid w:val="00FE4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4912"/>
  <w15:docId w15:val="{C3BAE35F-6581-48E9-84A2-7260DA6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57"/>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20BF5"/>
    <w:rPr>
      <w:sz w:val="16"/>
      <w:szCs w:val="16"/>
    </w:rPr>
  </w:style>
  <w:style w:type="paragraph" w:styleId="CommentText">
    <w:name w:val="annotation text"/>
    <w:basedOn w:val="Normal"/>
    <w:link w:val="CommentTextChar"/>
    <w:uiPriority w:val="99"/>
    <w:semiHidden/>
    <w:unhideWhenUsed/>
    <w:rsid w:val="00820BF5"/>
    <w:pPr>
      <w:spacing w:line="240" w:lineRule="auto"/>
    </w:pPr>
    <w:rPr>
      <w:sz w:val="20"/>
      <w:szCs w:val="20"/>
    </w:rPr>
  </w:style>
  <w:style w:type="character" w:customStyle="1" w:styleId="CommentTextChar">
    <w:name w:val="Comment Text Char"/>
    <w:basedOn w:val="DefaultParagraphFont"/>
    <w:link w:val="CommentText"/>
    <w:uiPriority w:val="99"/>
    <w:semiHidden/>
    <w:rsid w:val="00820BF5"/>
    <w:rPr>
      <w:sz w:val="20"/>
      <w:szCs w:val="20"/>
    </w:rPr>
  </w:style>
  <w:style w:type="paragraph" w:styleId="CommentSubject">
    <w:name w:val="annotation subject"/>
    <w:basedOn w:val="CommentText"/>
    <w:next w:val="CommentText"/>
    <w:link w:val="CommentSubjectChar"/>
    <w:uiPriority w:val="99"/>
    <w:semiHidden/>
    <w:unhideWhenUsed/>
    <w:rsid w:val="00820BF5"/>
    <w:rPr>
      <w:b/>
      <w:bCs/>
    </w:rPr>
  </w:style>
  <w:style w:type="character" w:customStyle="1" w:styleId="CommentSubjectChar">
    <w:name w:val="Comment Subject Char"/>
    <w:basedOn w:val="CommentTextChar"/>
    <w:link w:val="CommentSubject"/>
    <w:uiPriority w:val="99"/>
    <w:semiHidden/>
    <w:rsid w:val="00820BF5"/>
    <w:rPr>
      <w:b/>
      <w:bCs/>
      <w:sz w:val="20"/>
      <w:szCs w:val="20"/>
    </w:rPr>
  </w:style>
  <w:style w:type="paragraph" w:styleId="BalloonText">
    <w:name w:val="Balloon Text"/>
    <w:basedOn w:val="Normal"/>
    <w:link w:val="BalloonTextChar"/>
    <w:uiPriority w:val="99"/>
    <w:semiHidden/>
    <w:unhideWhenUsed/>
    <w:rsid w:val="0082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2083">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1166"/>
          <w:marRight w:val="0"/>
          <w:marTop w:val="96"/>
          <w:marBottom w:val="0"/>
          <w:divBdr>
            <w:top w:val="none" w:sz="0" w:space="0" w:color="auto"/>
            <w:left w:val="none" w:sz="0" w:space="0" w:color="auto"/>
            <w:bottom w:val="none" w:sz="0" w:space="0" w:color="auto"/>
            <w:right w:val="none" w:sz="0" w:space="0" w:color="auto"/>
          </w:divBdr>
        </w:div>
        <w:div w:id="1297103713">
          <w:marLeft w:val="1166"/>
          <w:marRight w:val="0"/>
          <w:marTop w:val="96"/>
          <w:marBottom w:val="0"/>
          <w:divBdr>
            <w:top w:val="none" w:sz="0" w:space="0" w:color="auto"/>
            <w:left w:val="none" w:sz="0" w:space="0" w:color="auto"/>
            <w:bottom w:val="none" w:sz="0" w:space="0" w:color="auto"/>
            <w:right w:val="none" w:sz="0" w:space="0" w:color="auto"/>
          </w:divBdr>
        </w:div>
        <w:div w:id="20579648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78F7-B597-4F09-B1C4-7F8E976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 Kuisma</dc:creator>
  <cp:lastModifiedBy>Ilse Ankjær Rasmussen</cp:lastModifiedBy>
  <cp:revision>2</cp:revision>
  <cp:lastPrinted>2017-05-15T13:37:00Z</cp:lastPrinted>
  <dcterms:created xsi:type="dcterms:W3CDTF">2017-05-23T07:22:00Z</dcterms:created>
  <dcterms:modified xsi:type="dcterms:W3CDTF">2017-05-23T07:22:00Z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