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3D" w:rsidRDefault="004E55CF" w:rsidP="00585E3D">
      <w:pPr>
        <w:spacing w:after="0" w:line="240" w:lineRule="auto"/>
        <w:jc w:val="center"/>
        <w:rPr>
          <w:rFonts w:ascii="Times New Roman" w:hAnsi="Times New Roman"/>
          <w:b/>
          <w:sz w:val="24"/>
          <w:szCs w:val="24"/>
        </w:rPr>
      </w:pPr>
      <w:r w:rsidRPr="00585E3D">
        <w:rPr>
          <w:rFonts w:ascii="Times New Roman" w:hAnsi="Times New Roman"/>
          <w:b/>
          <w:sz w:val="24"/>
          <w:szCs w:val="24"/>
        </w:rPr>
        <w:t>POTENTIALS OF TWO BREWERY WASTE-BASED COMPOSTS ON SOIL FERTILITY FOR AMARANTH (</w:t>
      </w:r>
      <w:r w:rsidRPr="00585E3D">
        <w:rPr>
          <w:rFonts w:ascii="Times New Roman" w:hAnsi="Times New Roman"/>
          <w:b/>
          <w:i/>
          <w:sz w:val="24"/>
          <w:szCs w:val="24"/>
        </w:rPr>
        <w:t>Amaranthus</w:t>
      </w:r>
      <w:r w:rsidRPr="00585E3D">
        <w:rPr>
          <w:rFonts w:ascii="Times New Roman" w:hAnsi="Times New Roman"/>
          <w:b/>
          <w:sz w:val="24"/>
          <w:szCs w:val="24"/>
        </w:rPr>
        <w:t xml:space="preserve"> </w:t>
      </w:r>
      <w:r w:rsidRPr="00585E3D">
        <w:rPr>
          <w:rFonts w:ascii="Times New Roman" w:hAnsi="Times New Roman"/>
          <w:b/>
          <w:i/>
          <w:sz w:val="24"/>
          <w:szCs w:val="24"/>
        </w:rPr>
        <w:t>caudatus)</w:t>
      </w:r>
      <w:r w:rsidRPr="00585E3D">
        <w:rPr>
          <w:rFonts w:ascii="Times New Roman" w:hAnsi="Times New Roman"/>
          <w:b/>
          <w:sz w:val="24"/>
          <w:szCs w:val="24"/>
        </w:rPr>
        <w:t xml:space="preserve"> AND JACKBEAN </w:t>
      </w:r>
    </w:p>
    <w:p w:rsidR="004E55CF" w:rsidRPr="00585E3D" w:rsidRDefault="004E55CF" w:rsidP="00585E3D">
      <w:pPr>
        <w:spacing w:after="0" w:line="240" w:lineRule="auto"/>
        <w:jc w:val="center"/>
        <w:rPr>
          <w:rFonts w:ascii="Times New Roman" w:hAnsi="Times New Roman"/>
          <w:b/>
          <w:sz w:val="24"/>
          <w:szCs w:val="24"/>
        </w:rPr>
      </w:pPr>
      <w:r w:rsidRPr="00585E3D">
        <w:rPr>
          <w:rFonts w:ascii="Times New Roman" w:hAnsi="Times New Roman"/>
          <w:b/>
          <w:sz w:val="24"/>
          <w:szCs w:val="24"/>
        </w:rPr>
        <w:t>(</w:t>
      </w:r>
      <w:r w:rsidRPr="00585E3D">
        <w:rPr>
          <w:rFonts w:ascii="Times New Roman" w:hAnsi="Times New Roman"/>
          <w:b/>
          <w:i/>
          <w:iCs/>
          <w:sz w:val="24"/>
          <w:szCs w:val="24"/>
        </w:rPr>
        <w:t>Canavalia ensiformis)</w:t>
      </w:r>
      <w:r w:rsidRPr="00585E3D">
        <w:rPr>
          <w:rFonts w:ascii="Times New Roman" w:hAnsi="Times New Roman"/>
          <w:b/>
          <w:sz w:val="24"/>
          <w:szCs w:val="24"/>
        </w:rPr>
        <w:t xml:space="preserve"> INTERCROP</w:t>
      </w:r>
    </w:p>
    <w:p w:rsidR="004E55CF" w:rsidRPr="00585E3D" w:rsidRDefault="004E55CF" w:rsidP="00585E3D">
      <w:pPr>
        <w:spacing w:after="0" w:line="240" w:lineRule="auto"/>
        <w:jc w:val="center"/>
        <w:rPr>
          <w:rFonts w:ascii="Times New Roman" w:hAnsi="Times New Roman"/>
          <w:sz w:val="24"/>
          <w:szCs w:val="24"/>
        </w:rPr>
      </w:pPr>
    </w:p>
    <w:p w:rsidR="004E55CF" w:rsidRPr="00585E3D" w:rsidRDefault="004E55CF" w:rsidP="00585E3D">
      <w:pPr>
        <w:spacing w:after="0" w:line="240" w:lineRule="auto"/>
        <w:jc w:val="center"/>
        <w:rPr>
          <w:rFonts w:ascii="Times New Roman" w:hAnsi="Times New Roman"/>
          <w:sz w:val="24"/>
          <w:szCs w:val="24"/>
          <w:vertAlign w:val="superscript"/>
        </w:rPr>
      </w:pPr>
      <w:r w:rsidRPr="00585E3D">
        <w:rPr>
          <w:rFonts w:ascii="Times New Roman" w:hAnsi="Times New Roman"/>
          <w:sz w:val="24"/>
          <w:szCs w:val="24"/>
        </w:rPr>
        <w:t>O. O. AdeOluwa</w:t>
      </w:r>
      <w:r w:rsidRPr="00585E3D">
        <w:rPr>
          <w:rFonts w:ascii="Times New Roman" w:hAnsi="Times New Roman"/>
          <w:sz w:val="24"/>
          <w:szCs w:val="24"/>
          <w:vertAlign w:val="superscript"/>
        </w:rPr>
        <w:t>*</w:t>
      </w:r>
      <w:r w:rsidRPr="00585E3D">
        <w:rPr>
          <w:rFonts w:ascii="Times New Roman" w:hAnsi="Times New Roman"/>
          <w:sz w:val="24"/>
          <w:szCs w:val="24"/>
        </w:rPr>
        <w:t>, E. Y.  Thomas</w:t>
      </w:r>
      <w:r w:rsidR="00A44B99">
        <w:rPr>
          <w:rFonts w:ascii="Times New Roman" w:hAnsi="Times New Roman"/>
          <w:sz w:val="24"/>
          <w:szCs w:val="24"/>
        </w:rPr>
        <w:t xml:space="preserve">, </w:t>
      </w:r>
      <w:r w:rsidRPr="00585E3D">
        <w:rPr>
          <w:rFonts w:ascii="Times New Roman" w:hAnsi="Times New Roman"/>
          <w:sz w:val="24"/>
          <w:szCs w:val="24"/>
        </w:rPr>
        <w:t>A. Bello</w:t>
      </w:r>
      <w:r w:rsidR="00A44B99">
        <w:rPr>
          <w:rFonts w:ascii="Times New Roman" w:hAnsi="Times New Roman"/>
          <w:sz w:val="24"/>
          <w:szCs w:val="24"/>
        </w:rPr>
        <w:t xml:space="preserve"> and</w:t>
      </w:r>
      <w:r w:rsidR="000A6360" w:rsidRPr="00585E3D">
        <w:rPr>
          <w:rFonts w:ascii="Times New Roman" w:hAnsi="Times New Roman"/>
          <w:sz w:val="24"/>
          <w:szCs w:val="24"/>
        </w:rPr>
        <w:t xml:space="preserve"> B. Joshua </w:t>
      </w:r>
    </w:p>
    <w:p w:rsidR="004E55CF" w:rsidRPr="00585E3D" w:rsidRDefault="004E55CF" w:rsidP="00585E3D">
      <w:pPr>
        <w:spacing w:after="0" w:line="240" w:lineRule="auto"/>
        <w:jc w:val="center"/>
        <w:rPr>
          <w:rFonts w:ascii="Times New Roman" w:hAnsi="Times New Roman"/>
          <w:sz w:val="24"/>
          <w:szCs w:val="24"/>
          <w:vertAlign w:val="superscript"/>
        </w:rPr>
      </w:pPr>
      <w:r w:rsidRPr="00585E3D">
        <w:rPr>
          <w:rFonts w:ascii="Times New Roman" w:hAnsi="Times New Roman"/>
          <w:sz w:val="24"/>
          <w:szCs w:val="24"/>
        </w:rPr>
        <w:t>Department of Agronomy, University of Ibadan, Ibadan, Nigeria.</w:t>
      </w:r>
    </w:p>
    <w:p w:rsidR="004E55CF" w:rsidRPr="00585E3D" w:rsidRDefault="004E55CF" w:rsidP="00585E3D">
      <w:pPr>
        <w:spacing w:after="0" w:line="240" w:lineRule="auto"/>
        <w:jc w:val="center"/>
        <w:rPr>
          <w:rFonts w:ascii="Times New Roman" w:hAnsi="Times New Roman"/>
          <w:color w:val="000000" w:themeColor="text1"/>
          <w:sz w:val="24"/>
          <w:szCs w:val="24"/>
        </w:rPr>
      </w:pPr>
      <w:r w:rsidRPr="00585E3D">
        <w:rPr>
          <w:rFonts w:ascii="Times New Roman" w:hAnsi="Times New Roman"/>
          <w:sz w:val="24"/>
          <w:szCs w:val="24"/>
        </w:rPr>
        <w:t>Corresponding author:</w:t>
      </w:r>
      <w:r w:rsidRPr="00585E3D">
        <w:rPr>
          <w:rFonts w:ascii="Times New Roman" w:hAnsi="Times New Roman"/>
          <w:color w:val="000000" w:themeColor="text1"/>
          <w:sz w:val="24"/>
          <w:szCs w:val="24"/>
        </w:rPr>
        <w:t xml:space="preserve"> </w:t>
      </w:r>
      <w:hyperlink r:id="rId6" w:history="1">
        <w:r w:rsidRPr="00585E3D">
          <w:rPr>
            <w:rStyle w:val="Hyperlink"/>
            <w:rFonts w:ascii="Times New Roman" w:hAnsi="Times New Roman"/>
            <w:color w:val="000000" w:themeColor="text1"/>
            <w:sz w:val="24"/>
            <w:szCs w:val="24"/>
            <w:u w:val="none"/>
          </w:rPr>
          <w:t>adeoluwaoo@yahoo.com</w:t>
        </w:r>
      </w:hyperlink>
    </w:p>
    <w:p w:rsidR="00585E3D" w:rsidRDefault="00585E3D" w:rsidP="00585E3D">
      <w:pPr>
        <w:spacing w:line="360" w:lineRule="auto"/>
        <w:jc w:val="both"/>
        <w:rPr>
          <w:rFonts w:ascii="Times New Roman" w:hAnsi="Times New Roman"/>
          <w:b/>
          <w:sz w:val="24"/>
          <w:szCs w:val="24"/>
        </w:rPr>
      </w:pPr>
    </w:p>
    <w:p w:rsidR="004E55CF" w:rsidRPr="00585E3D" w:rsidRDefault="004E55CF" w:rsidP="00585E3D">
      <w:pPr>
        <w:spacing w:line="360" w:lineRule="auto"/>
        <w:jc w:val="both"/>
        <w:rPr>
          <w:rFonts w:ascii="Times New Roman" w:hAnsi="Times New Roman"/>
          <w:b/>
          <w:sz w:val="24"/>
          <w:szCs w:val="24"/>
        </w:rPr>
      </w:pPr>
      <w:r w:rsidRPr="00585E3D">
        <w:rPr>
          <w:rFonts w:ascii="Times New Roman" w:hAnsi="Times New Roman"/>
          <w:b/>
          <w:sz w:val="24"/>
          <w:szCs w:val="24"/>
        </w:rPr>
        <w:t xml:space="preserve">ABSTRACT </w:t>
      </w:r>
    </w:p>
    <w:p w:rsidR="009128D6" w:rsidRPr="00585E3D" w:rsidRDefault="00FF031A" w:rsidP="00585E3D">
      <w:pPr>
        <w:spacing w:line="360" w:lineRule="auto"/>
        <w:jc w:val="both"/>
        <w:rPr>
          <w:rFonts w:ascii="Times New Roman" w:hAnsi="Times New Roman"/>
          <w:bCs/>
          <w:sz w:val="24"/>
          <w:szCs w:val="24"/>
        </w:rPr>
      </w:pPr>
      <w:r w:rsidRPr="00585E3D">
        <w:rPr>
          <w:rFonts w:ascii="Times New Roman" w:hAnsi="Times New Roman"/>
          <w:sz w:val="24"/>
          <w:szCs w:val="24"/>
          <w:lang w:val="en-ZA"/>
        </w:rPr>
        <w:t xml:space="preserve">The need for an increased production of vegetables to meet the </w:t>
      </w:r>
      <w:r w:rsidR="008840FE">
        <w:rPr>
          <w:rFonts w:ascii="Times New Roman" w:hAnsi="Times New Roman"/>
          <w:sz w:val="24"/>
          <w:szCs w:val="24"/>
          <w:lang w:val="en-ZA"/>
        </w:rPr>
        <w:t xml:space="preserve">human </w:t>
      </w:r>
      <w:r w:rsidRPr="00585E3D">
        <w:rPr>
          <w:rFonts w:ascii="Times New Roman" w:hAnsi="Times New Roman"/>
          <w:sz w:val="24"/>
          <w:szCs w:val="24"/>
          <w:lang w:val="en-ZA"/>
        </w:rPr>
        <w:t xml:space="preserve">dietary necessitated a research in the use of </w:t>
      </w:r>
      <w:r w:rsidR="008840FE">
        <w:rPr>
          <w:rFonts w:ascii="Times New Roman" w:hAnsi="Times New Roman"/>
          <w:sz w:val="24"/>
          <w:szCs w:val="24"/>
          <w:lang w:val="en-ZA"/>
        </w:rPr>
        <w:t xml:space="preserve">different organic resources, for </w:t>
      </w:r>
      <w:r w:rsidRPr="00585E3D">
        <w:rPr>
          <w:rFonts w:ascii="Times New Roman" w:hAnsi="Times New Roman"/>
          <w:sz w:val="24"/>
          <w:szCs w:val="24"/>
          <w:lang w:val="en-ZA"/>
        </w:rPr>
        <w:t>improving the soil fertility</w:t>
      </w:r>
      <w:r w:rsidR="008840FE">
        <w:rPr>
          <w:rFonts w:ascii="Times New Roman" w:hAnsi="Times New Roman"/>
          <w:sz w:val="24"/>
          <w:szCs w:val="24"/>
          <w:lang w:val="en-ZA"/>
        </w:rPr>
        <w:t xml:space="preserve"> as well as</w:t>
      </w:r>
      <w:r w:rsidRPr="00585E3D">
        <w:rPr>
          <w:rFonts w:ascii="Times New Roman" w:hAnsi="Times New Roman"/>
          <w:sz w:val="24"/>
          <w:szCs w:val="24"/>
          <w:lang w:val="en-ZA"/>
        </w:rPr>
        <w:t xml:space="preserve"> improved yi</w:t>
      </w:r>
      <w:r w:rsidR="001468FF" w:rsidRPr="00585E3D">
        <w:rPr>
          <w:rFonts w:ascii="Times New Roman" w:hAnsi="Times New Roman"/>
          <w:sz w:val="24"/>
          <w:szCs w:val="24"/>
          <w:lang w:val="en-ZA"/>
        </w:rPr>
        <w:t>eld and quality of amaranth. Thus, this</w:t>
      </w:r>
      <w:r w:rsidRPr="00585E3D">
        <w:rPr>
          <w:rFonts w:ascii="Times New Roman" w:hAnsi="Times New Roman"/>
          <w:sz w:val="24"/>
          <w:szCs w:val="24"/>
          <w:lang w:val="en-ZA"/>
        </w:rPr>
        <w:t xml:space="preserve"> </w:t>
      </w:r>
      <w:r w:rsidR="001468FF" w:rsidRPr="00585E3D">
        <w:rPr>
          <w:rFonts w:ascii="Times New Roman" w:hAnsi="Times New Roman"/>
          <w:sz w:val="24"/>
          <w:szCs w:val="24"/>
          <w:lang w:val="en-ZA"/>
        </w:rPr>
        <w:t>report investigated the</w:t>
      </w:r>
      <w:r w:rsidR="00585E3D">
        <w:rPr>
          <w:rFonts w:ascii="Times New Roman" w:hAnsi="Times New Roman"/>
          <w:sz w:val="24"/>
          <w:szCs w:val="24"/>
          <w:lang w:val="en-ZA"/>
        </w:rPr>
        <w:t xml:space="preserve"> potential of two brewery waste </w:t>
      </w:r>
      <w:r w:rsidR="001468FF" w:rsidRPr="00585E3D">
        <w:rPr>
          <w:rFonts w:ascii="Times New Roman" w:hAnsi="Times New Roman"/>
          <w:sz w:val="24"/>
          <w:szCs w:val="24"/>
          <w:lang w:val="en-ZA"/>
        </w:rPr>
        <w:t xml:space="preserve">based composts on soil fertility for amaranth </w:t>
      </w:r>
      <w:r w:rsidR="001468FF" w:rsidRPr="00585E3D">
        <w:rPr>
          <w:rFonts w:ascii="Times New Roman" w:hAnsi="Times New Roman"/>
          <w:sz w:val="24"/>
          <w:szCs w:val="24"/>
        </w:rPr>
        <w:t>(</w:t>
      </w:r>
      <w:r w:rsidR="001468FF" w:rsidRPr="00585E3D">
        <w:rPr>
          <w:rFonts w:ascii="Times New Roman" w:hAnsi="Times New Roman"/>
          <w:i/>
          <w:sz w:val="24"/>
          <w:szCs w:val="24"/>
        </w:rPr>
        <w:t>Amaranthus</w:t>
      </w:r>
      <w:r w:rsidR="001468FF" w:rsidRPr="00585E3D">
        <w:rPr>
          <w:rFonts w:ascii="Times New Roman" w:hAnsi="Times New Roman"/>
          <w:sz w:val="24"/>
          <w:szCs w:val="24"/>
        </w:rPr>
        <w:t xml:space="preserve"> </w:t>
      </w:r>
      <w:r w:rsidR="001468FF" w:rsidRPr="00585E3D">
        <w:rPr>
          <w:rFonts w:ascii="Times New Roman" w:hAnsi="Times New Roman"/>
          <w:i/>
          <w:sz w:val="24"/>
          <w:szCs w:val="24"/>
        </w:rPr>
        <w:t>caudatus)</w:t>
      </w:r>
      <w:r w:rsidR="001468FF" w:rsidRPr="00585E3D">
        <w:rPr>
          <w:rFonts w:ascii="Times New Roman" w:hAnsi="Times New Roman"/>
          <w:sz w:val="24"/>
          <w:szCs w:val="24"/>
        </w:rPr>
        <w:t xml:space="preserve"> and Jackbean (</w:t>
      </w:r>
      <w:r w:rsidR="001468FF" w:rsidRPr="00585E3D">
        <w:rPr>
          <w:rFonts w:ascii="Times New Roman" w:hAnsi="Times New Roman"/>
          <w:i/>
          <w:iCs/>
          <w:sz w:val="24"/>
          <w:szCs w:val="24"/>
        </w:rPr>
        <w:t>Canavalia ensiformis)</w:t>
      </w:r>
      <w:r w:rsidR="001468FF" w:rsidRPr="00585E3D">
        <w:rPr>
          <w:rFonts w:ascii="Times New Roman" w:hAnsi="Times New Roman"/>
          <w:iCs/>
          <w:sz w:val="24"/>
          <w:szCs w:val="24"/>
        </w:rPr>
        <w:t xml:space="preserve"> intercrop.</w:t>
      </w:r>
      <w:r w:rsidR="008F1A1D" w:rsidRPr="00585E3D">
        <w:rPr>
          <w:rFonts w:ascii="Times New Roman" w:hAnsi="Times New Roman"/>
          <w:iCs/>
          <w:sz w:val="24"/>
          <w:szCs w:val="24"/>
        </w:rPr>
        <w:t xml:space="preserve"> </w:t>
      </w:r>
      <w:r w:rsidR="008F1A1D" w:rsidRPr="00585E3D">
        <w:rPr>
          <w:rFonts w:ascii="Times New Roman" w:hAnsi="Times New Roman"/>
          <w:bCs/>
          <w:sz w:val="24"/>
          <w:szCs w:val="24"/>
        </w:rPr>
        <w:t>Six treatments</w:t>
      </w:r>
      <w:r w:rsidR="008840FE">
        <w:rPr>
          <w:rFonts w:ascii="Times New Roman" w:hAnsi="Times New Roman"/>
          <w:bCs/>
          <w:sz w:val="24"/>
          <w:szCs w:val="24"/>
        </w:rPr>
        <w:t>L</w:t>
      </w:r>
      <w:r w:rsidR="008F1A1D" w:rsidRPr="00585E3D">
        <w:rPr>
          <w:rFonts w:ascii="Times New Roman" w:hAnsi="Times New Roman"/>
          <w:bCs/>
          <w:sz w:val="24"/>
          <w:szCs w:val="24"/>
        </w:rPr>
        <w:t xml:space="preserve"> Compost IBBW1 (</w:t>
      </w:r>
      <w:r w:rsidR="00423804" w:rsidRPr="00585E3D">
        <w:rPr>
          <w:rFonts w:ascii="Times New Roman" w:hAnsi="Times New Roman"/>
          <w:bCs/>
          <w:sz w:val="24"/>
          <w:szCs w:val="24"/>
        </w:rPr>
        <w:t xml:space="preserve">Ibadan </w:t>
      </w:r>
      <w:r w:rsidR="008F1A1D" w:rsidRPr="00585E3D">
        <w:rPr>
          <w:rFonts w:ascii="Times New Roman" w:hAnsi="Times New Roman"/>
          <w:bCs/>
          <w:sz w:val="24"/>
          <w:szCs w:val="24"/>
        </w:rPr>
        <w:t>brewery waste-based compost Grade A), Compost IBBW2 (</w:t>
      </w:r>
      <w:r w:rsidR="00423804" w:rsidRPr="00585E3D">
        <w:rPr>
          <w:rFonts w:ascii="Times New Roman" w:hAnsi="Times New Roman"/>
          <w:bCs/>
          <w:sz w:val="24"/>
          <w:szCs w:val="24"/>
        </w:rPr>
        <w:t xml:space="preserve">Ibadan </w:t>
      </w:r>
      <w:r w:rsidR="008F1A1D" w:rsidRPr="00585E3D">
        <w:rPr>
          <w:rFonts w:ascii="Times New Roman" w:hAnsi="Times New Roman"/>
          <w:bCs/>
          <w:sz w:val="24"/>
          <w:szCs w:val="24"/>
        </w:rPr>
        <w:t>brewery waste-based compost Grade B), Compost IBBW1+ Jackbean (JB), Compost IBBW2+ Jackbean (JB), Jackbean and control (no fertilizer) were used. The compost was applied at the rate of 100 kgN/ha</w:t>
      </w:r>
      <w:r w:rsidR="00D37A0D" w:rsidRPr="00585E3D">
        <w:rPr>
          <w:rFonts w:ascii="Times New Roman" w:hAnsi="Times New Roman"/>
          <w:bCs/>
          <w:sz w:val="24"/>
          <w:szCs w:val="24"/>
        </w:rPr>
        <w:t>.</w:t>
      </w:r>
      <w:r w:rsidR="00D37A0D" w:rsidRPr="00585E3D">
        <w:rPr>
          <w:rFonts w:ascii="Times New Roman" w:hAnsi="Times New Roman"/>
          <w:iCs/>
          <w:sz w:val="24"/>
          <w:szCs w:val="24"/>
        </w:rPr>
        <w:t xml:space="preserve"> </w:t>
      </w:r>
      <w:r w:rsidR="001468FF" w:rsidRPr="00585E3D">
        <w:rPr>
          <w:rFonts w:ascii="Times New Roman" w:hAnsi="Times New Roman"/>
          <w:bCs/>
          <w:sz w:val="24"/>
          <w:szCs w:val="24"/>
        </w:rPr>
        <w:t xml:space="preserve">The experiment was laid in a randomized complete block design (RCBD) of with four replications. </w:t>
      </w:r>
      <w:r w:rsidR="00423804" w:rsidRPr="00585E3D">
        <w:rPr>
          <w:rFonts w:ascii="Times New Roman" w:hAnsi="Times New Roman"/>
          <w:bCs/>
          <w:sz w:val="24"/>
          <w:szCs w:val="24"/>
        </w:rPr>
        <w:t>The results revealed that the treatments had a significant effect on the total yield (fresh weight and dry weight in t/ha) of amaranths as well as some post soil chemical properties. Compost IBBW2 produced a significantly highest total fresh weight and dry weight of 31.3 and 2.64 t/ha respectively</w:t>
      </w:r>
      <w:r w:rsidR="008840FE">
        <w:rPr>
          <w:rFonts w:ascii="Times New Roman" w:hAnsi="Times New Roman"/>
          <w:bCs/>
          <w:sz w:val="24"/>
          <w:szCs w:val="24"/>
        </w:rPr>
        <w:t>,</w:t>
      </w:r>
      <w:r w:rsidR="00423804" w:rsidRPr="00585E3D">
        <w:rPr>
          <w:rFonts w:ascii="Times New Roman" w:hAnsi="Times New Roman"/>
          <w:bCs/>
          <w:sz w:val="24"/>
          <w:szCs w:val="24"/>
        </w:rPr>
        <w:t xml:space="preserve"> which was better than control of</w:t>
      </w:r>
      <w:r w:rsidR="00240E6E" w:rsidRPr="00585E3D">
        <w:rPr>
          <w:rFonts w:ascii="Times New Roman" w:hAnsi="Times New Roman"/>
          <w:bCs/>
          <w:sz w:val="24"/>
          <w:szCs w:val="24"/>
        </w:rPr>
        <w:t xml:space="preserve"> 16.5 and 2.03 </w:t>
      </w:r>
      <w:r w:rsidR="00585E3D" w:rsidRPr="00585E3D">
        <w:rPr>
          <w:rFonts w:ascii="Times New Roman" w:hAnsi="Times New Roman"/>
          <w:bCs/>
          <w:sz w:val="24"/>
          <w:szCs w:val="24"/>
        </w:rPr>
        <w:t xml:space="preserve">t/ha </w:t>
      </w:r>
      <w:r w:rsidR="00240E6E" w:rsidRPr="00585E3D">
        <w:rPr>
          <w:rFonts w:ascii="Times New Roman" w:hAnsi="Times New Roman"/>
          <w:bCs/>
          <w:sz w:val="24"/>
          <w:szCs w:val="24"/>
        </w:rPr>
        <w:t>but not different from IBBW1. The control was significantly better than treatment combination with Jackbean.</w:t>
      </w:r>
      <w:r w:rsidR="009128D6" w:rsidRPr="00585E3D">
        <w:rPr>
          <w:rFonts w:ascii="Times New Roman" w:hAnsi="Times New Roman"/>
          <w:bCs/>
          <w:sz w:val="24"/>
          <w:szCs w:val="24"/>
        </w:rPr>
        <w:t xml:space="preserve"> </w:t>
      </w:r>
      <w:r w:rsidR="00240E6E" w:rsidRPr="008D314F">
        <w:rPr>
          <w:rFonts w:ascii="Times New Roman" w:hAnsi="Times New Roman"/>
          <w:sz w:val="24"/>
          <w:szCs w:val="24"/>
          <w:lang w:val="en-ZA"/>
        </w:rPr>
        <w:t xml:space="preserve">Based on the results from this experiment, </w:t>
      </w:r>
      <w:r w:rsidRPr="008D314F">
        <w:rPr>
          <w:rFonts w:ascii="Times New Roman" w:hAnsi="Times New Roman"/>
          <w:sz w:val="24"/>
          <w:szCs w:val="24"/>
          <w:lang w:val="en-ZA"/>
        </w:rPr>
        <w:t xml:space="preserve">both </w:t>
      </w:r>
      <w:r w:rsidR="008D314F" w:rsidRPr="008D314F">
        <w:rPr>
          <w:rFonts w:ascii="Times New Roman" w:hAnsi="Times New Roman"/>
          <w:sz w:val="24"/>
          <w:szCs w:val="24"/>
          <w:lang w:val="en-ZA"/>
        </w:rPr>
        <w:t xml:space="preserve">grades of the brewery waste-based </w:t>
      </w:r>
      <w:r w:rsidRPr="008D314F">
        <w:rPr>
          <w:rFonts w:ascii="Times New Roman" w:hAnsi="Times New Roman"/>
          <w:sz w:val="24"/>
          <w:szCs w:val="24"/>
          <w:lang w:val="en-ZA"/>
        </w:rPr>
        <w:t>com</w:t>
      </w:r>
      <w:r w:rsidR="008D314F" w:rsidRPr="008D314F">
        <w:rPr>
          <w:rFonts w:ascii="Times New Roman" w:hAnsi="Times New Roman"/>
          <w:sz w:val="24"/>
          <w:szCs w:val="24"/>
          <w:lang w:val="en-ZA"/>
        </w:rPr>
        <w:t xml:space="preserve">post </w:t>
      </w:r>
      <w:r w:rsidR="009128D6" w:rsidRPr="008D314F">
        <w:rPr>
          <w:rFonts w:ascii="Times New Roman" w:hAnsi="Times New Roman"/>
          <w:sz w:val="24"/>
          <w:szCs w:val="24"/>
          <w:lang w:val="en-ZA"/>
        </w:rPr>
        <w:t>increased the yield</w:t>
      </w:r>
      <w:r w:rsidRPr="008D314F">
        <w:rPr>
          <w:rFonts w:ascii="Times New Roman" w:hAnsi="Times New Roman"/>
          <w:sz w:val="24"/>
          <w:szCs w:val="24"/>
          <w:lang w:val="en-ZA"/>
        </w:rPr>
        <w:t xml:space="preserve"> and improved the soil fertility.</w:t>
      </w:r>
      <w:r w:rsidR="008D314F">
        <w:rPr>
          <w:rFonts w:ascii="Times New Roman" w:hAnsi="Times New Roman"/>
          <w:sz w:val="24"/>
          <w:szCs w:val="24"/>
          <w:lang w:val="en-ZA"/>
        </w:rPr>
        <w:t xml:space="preserve"> Thus, both grades A and B of the brewery wastes-based are recommended as organic fertilizers for crop production.</w:t>
      </w:r>
    </w:p>
    <w:p w:rsidR="009128D6" w:rsidRPr="00585E3D" w:rsidRDefault="009128D6" w:rsidP="00585E3D">
      <w:pPr>
        <w:spacing w:line="360" w:lineRule="auto"/>
        <w:jc w:val="both"/>
        <w:rPr>
          <w:rFonts w:ascii="Times New Roman" w:hAnsi="Times New Roman"/>
          <w:sz w:val="24"/>
          <w:szCs w:val="24"/>
          <w:lang w:val="en-ZA"/>
        </w:rPr>
      </w:pPr>
      <w:r w:rsidRPr="00585E3D">
        <w:rPr>
          <w:rFonts w:ascii="Times New Roman" w:hAnsi="Times New Roman"/>
          <w:b/>
          <w:sz w:val="24"/>
          <w:szCs w:val="24"/>
        </w:rPr>
        <w:t>Key words</w:t>
      </w:r>
      <w:r w:rsidRPr="00585E3D">
        <w:rPr>
          <w:rFonts w:ascii="Times New Roman" w:hAnsi="Times New Roman"/>
          <w:sz w:val="24"/>
          <w:szCs w:val="24"/>
        </w:rPr>
        <w:t>: Amaranth, Ibadan brewery waste based compost, soil fertility, Jackbean.</w:t>
      </w:r>
    </w:p>
    <w:p w:rsidR="00C544F7" w:rsidRPr="00585E3D" w:rsidRDefault="00C544F7" w:rsidP="00585E3D">
      <w:pPr>
        <w:autoSpaceDE w:val="0"/>
        <w:autoSpaceDN w:val="0"/>
        <w:adjustRightInd w:val="0"/>
        <w:spacing w:after="0" w:line="360" w:lineRule="auto"/>
        <w:jc w:val="both"/>
        <w:rPr>
          <w:rFonts w:ascii="Times New Roman" w:hAnsi="Times New Roman"/>
          <w:b/>
          <w:sz w:val="24"/>
          <w:szCs w:val="24"/>
        </w:rPr>
      </w:pPr>
      <w:r w:rsidRPr="00585E3D">
        <w:rPr>
          <w:rFonts w:ascii="Times New Roman" w:hAnsi="Times New Roman"/>
          <w:b/>
          <w:sz w:val="24"/>
          <w:szCs w:val="24"/>
        </w:rPr>
        <w:t xml:space="preserve">Introduction </w:t>
      </w:r>
    </w:p>
    <w:p w:rsidR="002D64F8" w:rsidRDefault="002D64F8" w:rsidP="00585E3D">
      <w:pPr>
        <w:autoSpaceDE w:val="0"/>
        <w:autoSpaceDN w:val="0"/>
        <w:adjustRightInd w:val="0"/>
        <w:spacing w:after="0" w:line="360" w:lineRule="auto"/>
        <w:jc w:val="both"/>
        <w:rPr>
          <w:rFonts w:ascii="Times New Roman" w:hAnsi="Times New Roman"/>
          <w:sz w:val="24"/>
          <w:szCs w:val="24"/>
        </w:rPr>
      </w:pPr>
    </w:p>
    <w:p w:rsidR="00547392" w:rsidRDefault="003955C1" w:rsidP="00547392">
      <w:pPr>
        <w:spacing w:after="0" w:line="360" w:lineRule="auto"/>
        <w:jc w:val="both"/>
        <w:rPr>
          <w:rFonts w:ascii="Times New Roman" w:hAnsi="Times New Roman"/>
          <w:sz w:val="24"/>
          <w:szCs w:val="24"/>
        </w:rPr>
      </w:pPr>
      <w:r w:rsidRPr="00774A2C">
        <w:rPr>
          <w:rFonts w:ascii="Times New Roman" w:hAnsi="Times New Roman"/>
          <w:color w:val="000000" w:themeColor="text1"/>
          <w:sz w:val="24"/>
          <w:szCs w:val="24"/>
        </w:rPr>
        <w:t>P</w:t>
      </w:r>
      <w:r w:rsidR="00080BE7" w:rsidRPr="00774A2C">
        <w:rPr>
          <w:rFonts w:ascii="Times New Roman" w:hAnsi="Times New Roman"/>
          <w:color w:val="000000" w:themeColor="text1"/>
          <w:sz w:val="24"/>
          <w:szCs w:val="24"/>
        </w:rPr>
        <w:t>oor soil fertility has emerged as one of the greatest constraint to increasing agricultural productivity</w:t>
      </w:r>
      <w:r w:rsidR="001E1771">
        <w:rPr>
          <w:rFonts w:ascii="Times New Roman" w:hAnsi="Times New Roman"/>
          <w:color w:val="000000" w:themeColor="text1"/>
          <w:sz w:val="24"/>
          <w:szCs w:val="24"/>
        </w:rPr>
        <w:t>,</w:t>
      </w:r>
      <w:r w:rsidR="00080BE7" w:rsidRPr="00774A2C">
        <w:rPr>
          <w:rFonts w:ascii="Times New Roman" w:hAnsi="Times New Roman"/>
          <w:color w:val="000000" w:themeColor="text1"/>
          <w:sz w:val="24"/>
          <w:szCs w:val="24"/>
        </w:rPr>
        <w:t xml:space="preserve"> hence threaten</w:t>
      </w:r>
      <w:r w:rsidR="00C25DA9" w:rsidRPr="00774A2C">
        <w:rPr>
          <w:rFonts w:ascii="Times New Roman" w:hAnsi="Times New Roman"/>
          <w:color w:val="000000" w:themeColor="text1"/>
          <w:sz w:val="24"/>
          <w:szCs w:val="24"/>
        </w:rPr>
        <w:t xml:space="preserve">ing food security </w:t>
      </w:r>
      <w:r w:rsidR="00080BE7" w:rsidRPr="00774A2C">
        <w:rPr>
          <w:rFonts w:ascii="Times New Roman" w:hAnsi="Times New Roman"/>
          <w:color w:val="000000" w:themeColor="text1"/>
          <w:sz w:val="24"/>
          <w:szCs w:val="24"/>
        </w:rPr>
        <w:t xml:space="preserve">(Mugwe </w:t>
      </w:r>
      <w:r w:rsidR="00080BE7" w:rsidRPr="00774A2C">
        <w:rPr>
          <w:rFonts w:ascii="Times New Roman" w:hAnsi="Times New Roman"/>
          <w:i/>
          <w:color w:val="000000" w:themeColor="text1"/>
          <w:sz w:val="24"/>
          <w:szCs w:val="24"/>
        </w:rPr>
        <w:t>et al.,</w:t>
      </w:r>
      <w:r w:rsidR="00080BE7" w:rsidRPr="00774A2C">
        <w:rPr>
          <w:rFonts w:ascii="Times New Roman" w:hAnsi="Times New Roman"/>
          <w:color w:val="000000" w:themeColor="text1"/>
          <w:sz w:val="24"/>
          <w:szCs w:val="24"/>
        </w:rPr>
        <w:t xml:space="preserve"> 2009). </w:t>
      </w:r>
      <w:r w:rsidR="00774A2C">
        <w:rPr>
          <w:rFonts w:ascii="Times New Roman" w:hAnsi="Times New Roman"/>
          <w:sz w:val="24"/>
          <w:szCs w:val="24"/>
        </w:rPr>
        <w:t xml:space="preserve">Application of compost is one of the steps usually taken in addressing soil fertility management in organic crop production.  </w:t>
      </w:r>
      <w:r w:rsidR="00547392">
        <w:rPr>
          <w:rFonts w:ascii="Times New Roman" w:hAnsi="Times New Roman"/>
          <w:sz w:val="24"/>
          <w:szCs w:val="24"/>
        </w:rPr>
        <w:lastRenderedPageBreak/>
        <w:t>However, d</w:t>
      </w:r>
      <w:r w:rsidR="00774A2C">
        <w:rPr>
          <w:rFonts w:ascii="Times New Roman" w:hAnsi="Times New Roman"/>
          <w:sz w:val="24"/>
          <w:szCs w:val="24"/>
        </w:rPr>
        <w:t xml:space="preserve">ifferent composts could behave differently with different soils and crops. </w:t>
      </w:r>
      <w:r w:rsidR="00547392">
        <w:rPr>
          <w:rFonts w:ascii="Times New Roman" w:hAnsi="Times New Roman"/>
          <w:sz w:val="24"/>
          <w:szCs w:val="24"/>
        </w:rPr>
        <w:t>This co</w:t>
      </w:r>
      <w:r w:rsidR="005111CE">
        <w:rPr>
          <w:rFonts w:ascii="Times New Roman" w:hAnsi="Times New Roman"/>
          <w:sz w:val="24"/>
          <w:szCs w:val="24"/>
        </w:rPr>
        <w:t xml:space="preserve">uld be due to their composition in term of nutrient status, age and processing (Pietro </w:t>
      </w:r>
      <w:r w:rsidR="005111CE" w:rsidRPr="005111CE">
        <w:rPr>
          <w:rFonts w:ascii="Times New Roman" w:hAnsi="Times New Roman"/>
          <w:i/>
          <w:sz w:val="24"/>
          <w:szCs w:val="24"/>
        </w:rPr>
        <w:t>et al</w:t>
      </w:r>
      <w:r w:rsidR="005111CE">
        <w:rPr>
          <w:rFonts w:ascii="Times New Roman" w:hAnsi="Times New Roman"/>
          <w:sz w:val="24"/>
          <w:szCs w:val="24"/>
        </w:rPr>
        <w:t>., 2013)</w:t>
      </w:r>
    </w:p>
    <w:p w:rsidR="00774A2C" w:rsidRDefault="00547392" w:rsidP="00966059">
      <w:pPr>
        <w:spacing w:line="360" w:lineRule="auto"/>
        <w:jc w:val="both"/>
        <w:rPr>
          <w:rFonts w:ascii="Times New Roman" w:hAnsi="Times New Roman"/>
          <w:sz w:val="24"/>
          <w:szCs w:val="24"/>
        </w:rPr>
      </w:pPr>
      <w:r>
        <w:rPr>
          <w:rFonts w:ascii="Times New Roman" w:hAnsi="Times New Roman"/>
          <w:sz w:val="24"/>
          <w:szCs w:val="24"/>
        </w:rPr>
        <w:t>A</w:t>
      </w:r>
      <w:r w:rsidR="00080BE7" w:rsidRPr="00585E3D">
        <w:rPr>
          <w:rFonts w:ascii="Times New Roman" w:hAnsi="Times New Roman"/>
          <w:sz w:val="24"/>
          <w:szCs w:val="24"/>
        </w:rPr>
        <w:t>dopt</w:t>
      </w:r>
      <w:r>
        <w:rPr>
          <w:rFonts w:ascii="Times New Roman" w:hAnsi="Times New Roman"/>
          <w:sz w:val="24"/>
          <w:szCs w:val="24"/>
        </w:rPr>
        <w:t xml:space="preserve">ion of </w:t>
      </w:r>
      <w:r w:rsidR="00080BE7" w:rsidRPr="00585E3D">
        <w:rPr>
          <w:rFonts w:ascii="Times New Roman" w:hAnsi="Times New Roman"/>
          <w:sz w:val="24"/>
          <w:szCs w:val="24"/>
        </w:rPr>
        <w:t>improved and sustainable farming system in order to guarantee improvements in crop</w:t>
      </w:r>
      <w:r w:rsidR="00317304">
        <w:rPr>
          <w:rFonts w:ascii="Times New Roman" w:hAnsi="Times New Roman"/>
          <w:sz w:val="24"/>
          <w:szCs w:val="24"/>
        </w:rPr>
        <w:t xml:space="preserve"> productivity </w:t>
      </w:r>
      <w:r w:rsidR="00080BE7" w:rsidRPr="00585E3D">
        <w:rPr>
          <w:rFonts w:ascii="Times New Roman" w:hAnsi="Times New Roman"/>
          <w:sz w:val="24"/>
          <w:szCs w:val="24"/>
        </w:rPr>
        <w:t>(Landers, 2007)</w:t>
      </w:r>
      <w:r>
        <w:rPr>
          <w:rFonts w:ascii="Times New Roman" w:hAnsi="Times New Roman"/>
          <w:sz w:val="24"/>
          <w:szCs w:val="24"/>
        </w:rPr>
        <w:t xml:space="preserve"> is alternative to soil fertility improvement. </w:t>
      </w:r>
      <w:r w:rsidR="00080BE7" w:rsidRPr="00585E3D">
        <w:rPr>
          <w:rFonts w:ascii="Times New Roman" w:hAnsi="Times New Roman"/>
          <w:sz w:val="24"/>
          <w:szCs w:val="24"/>
        </w:rPr>
        <w:t>Among the</w:t>
      </w:r>
      <w:r w:rsidR="00317304">
        <w:rPr>
          <w:rFonts w:ascii="Times New Roman" w:hAnsi="Times New Roman"/>
          <w:sz w:val="24"/>
          <w:szCs w:val="24"/>
        </w:rPr>
        <w:t>se</w:t>
      </w:r>
      <w:r w:rsidR="00080BE7" w:rsidRPr="00585E3D">
        <w:rPr>
          <w:rFonts w:ascii="Times New Roman" w:hAnsi="Times New Roman"/>
          <w:sz w:val="24"/>
          <w:szCs w:val="24"/>
        </w:rPr>
        <w:t xml:space="preserve"> farming systems include the use of integrated soil fertility management practices (ISFM) which have int</w:t>
      </w:r>
      <w:r w:rsidR="00317304">
        <w:rPr>
          <w:rFonts w:ascii="Times New Roman" w:hAnsi="Times New Roman"/>
          <w:sz w:val="24"/>
          <w:szCs w:val="24"/>
        </w:rPr>
        <w:t xml:space="preserve">ercropping vegetables, cereals </w:t>
      </w:r>
      <w:r w:rsidR="00080BE7" w:rsidRPr="00585E3D">
        <w:rPr>
          <w:rFonts w:ascii="Times New Roman" w:hAnsi="Times New Roman"/>
          <w:sz w:val="24"/>
          <w:szCs w:val="24"/>
        </w:rPr>
        <w:t xml:space="preserve">with legumes as one of its main components (Mucheru-Muna </w:t>
      </w:r>
      <w:r w:rsidR="00080BE7" w:rsidRPr="00317304">
        <w:rPr>
          <w:rFonts w:ascii="Times New Roman" w:hAnsi="Times New Roman"/>
          <w:i/>
          <w:sz w:val="24"/>
          <w:szCs w:val="24"/>
        </w:rPr>
        <w:t>et al.,</w:t>
      </w:r>
      <w:r w:rsidR="00080BE7" w:rsidRPr="00585E3D">
        <w:rPr>
          <w:rFonts w:ascii="Times New Roman" w:hAnsi="Times New Roman"/>
          <w:sz w:val="24"/>
          <w:szCs w:val="24"/>
        </w:rPr>
        <w:t xml:space="preserve"> 2010). </w:t>
      </w:r>
      <w:r w:rsidR="00317304">
        <w:rPr>
          <w:rFonts w:ascii="Times New Roman" w:hAnsi="Times New Roman"/>
          <w:sz w:val="24"/>
          <w:szCs w:val="24"/>
        </w:rPr>
        <w:t xml:space="preserve">This farming system is popular among farmers due to the ability of legume to </w:t>
      </w:r>
      <w:r w:rsidR="0054570D">
        <w:rPr>
          <w:rFonts w:ascii="Times New Roman" w:hAnsi="Times New Roman"/>
          <w:sz w:val="24"/>
          <w:szCs w:val="24"/>
        </w:rPr>
        <w:t>reduce the risk</w:t>
      </w:r>
      <w:r w:rsidR="00080BE7" w:rsidRPr="00585E3D">
        <w:rPr>
          <w:rFonts w:ascii="Times New Roman" w:hAnsi="Times New Roman"/>
          <w:sz w:val="24"/>
          <w:szCs w:val="24"/>
        </w:rPr>
        <w:t xml:space="preserve"> against total crop failure, </w:t>
      </w:r>
      <w:r w:rsidR="0054570D">
        <w:rPr>
          <w:rFonts w:ascii="Times New Roman" w:hAnsi="Times New Roman"/>
          <w:sz w:val="24"/>
          <w:szCs w:val="24"/>
        </w:rPr>
        <w:t xml:space="preserve">conserve </w:t>
      </w:r>
      <w:r w:rsidR="0054570D" w:rsidRPr="00585E3D">
        <w:rPr>
          <w:rFonts w:ascii="Times New Roman" w:hAnsi="Times New Roman"/>
          <w:sz w:val="24"/>
          <w:szCs w:val="24"/>
        </w:rPr>
        <w:t>soil</w:t>
      </w:r>
      <w:r w:rsidR="00080BE7" w:rsidRPr="00585E3D">
        <w:rPr>
          <w:rFonts w:ascii="Times New Roman" w:hAnsi="Times New Roman"/>
          <w:sz w:val="24"/>
          <w:szCs w:val="24"/>
        </w:rPr>
        <w:t xml:space="preserve"> and imp</w:t>
      </w:r>
      <w:r w:rsidR="0054570D">
        <w:rPr>
          <w:rFonts w:ascii="Times New Roman" w:hAnsi="Times New Roman"/>
          <w:sz w:val="24"/>
          <w:szCs w:val="24"/>
        </w:rPr>
        <w:t>rove</w:t>
      </w:r>
      <w:r w:rsidR="004E71DE">
        <w:rPr>
          <w:rFonts w:ascii="Times New Roman" w:hAnsi="Times New Roman"/>
          <w:sz w:val="24"/>
          <w:szCs w:val="24"/>
        </w:rPr>
        <w:t xml:space="preserve"> </w:t>
      </w:r>
      <w:r w:rsidR="0054570D">
        <w:rPr>
          <w:rFonts w:ascii="Times New Roman" w:hAnsi="Times New Roman"/>
          <w:sz w:val="24"/>
          <w:szCs w:val="24"/>
        </w:rPr>
        <w:t>soil fertility</w:t>
      </w:r>
      <w:r w:rsidR="00080BE7" w:rsidRPr="00585E3D">
        <w:rPr>
          <w:rFonts w:ascii="Times New Roman" w:hAnsi="Times New Roman"/>
          <w:sz w:val="24"/>
          <w:szCs w:val="24"/>
        </w:rPr>
        <w:t>. Furthermore, intercrop can give higher yield than sole crop yields, greater yield stability, and mo</w:t>
      </w:r>
      <w:r w:rsidR="003955C1">
        <w:rPr>
          <w:rFonts w:ascii="Times New Roman" w:hAnsi="Times New Roman"/>
          <w:sz w:val="24"/>
          <w:szCs w:val="24"/>
        </w:rPr>
        <w:t>re efficient use of nutrients.</w:t>
      </w:r>
      <w:r w:rsidR="00080BE7" w:rsidRPr="00585E3D">
        <w:rPr>
          <w:rFonts w:ascii="Times New Roman" w:hAnsi="Times New Roman"/>
          <w:sz w:val="24"/>
          <w:szCs w:val="24"/>
        </w:rPr>
        <w:t xml:space="preserve"> Despite the beneficial effects</w:t>
      </w:r>
      <w:r w:rsidR="003955C1">
        <w:rPr>
          <w:rFonts w:ascii="Times New Roman" w:hAnsi="Times New Roman"/>
          <w:sz w:val="24"/>
          <w:szCs w:val="24"/>
        </w:rPr>
        <w:t xml:space="preserve">, </w:t>
      </w:r>
      <w:r w:rsidR="00080BE7" w:rsidRPr="00585E3D">
        <w:rPr>
          <w:rFonts w:ascii="Times New Roman" w:hAnsi="Times New Roman"/>
          <w:sz w:val="24"/>
          <w:szCs w:val="24"/>
        </w:rPr>
        <w:t>intercropping</w:t>
      </w:r>
      <w:r w:rsidR="003955C1">
        <w:rPr>
          <w:rFonts w:ascii="Times New Roman" w:hAnsi="Times New Roman"/>
          <w:sz w:val="24"/>
          <w:szCs w:val="24"/>
        </w:rPr>
        <w:t xml:space="preserve"> of legumes with </w:t>
      </w:r>
      <w:r w:rsidR="00080BE7" w:rsidRPr="00585E3D">
        <w:rPr>
          <w:rFonts w:ascii="Times New Roman" w:hAnsi="Times New Roman"/>
          <w:sz w:val="24"/>
          <w:szCs w:val="24"/>
        </w:rPr>
        <w:t>cereal</w:t>
      </w:r>
      <w:r w:rsidR="003955C1">
        <w:rPr>
          <w:rFonts w:ascii="Times New Roman" w:hAnsi="Times New Roman"/>
          <w:sz w:val="24"/>
          <w:szCs w:val="24"/>
        </w:rPr>
        <w:t>s</w:t>
      </w:r>
      <w:r w:rsidR="00080BE7" w:rsidRPr="00585E3D">
        <w:rPr>
          <w:rFonts w:ascii="Times New Roman" w:hAnsi="Times New Roman"/>
          <w:sz w:val="24"/>
          <w:szCs w:val="24"/>
        </w:rPr>
        <w:t xml:space="preserve"> and vegetable</w:t>
      </w:r>
      <w:r w:rsidR="003955C1">
        <w:rPr>
          <w:rFonts w:ascii="Times New Roman" w:hAnsi="Times New Roman"/>
          <w:sz w:val="24"/>
          <w:szCs w:val="24"/>
        </w:rPr>
        <w:t xml:space="preserve">s could </w:t>
      </w:r>
      <w:r w:rsidR="00080BE7" w:rsidRPr="00585E3D">
        <w:rPr>
          <w:rFonts w:ascii="Times New Roman" w:hAnsi="Times New Roman"/>
          <w:sz w:val="24"/>
          <w:szCs w:val="24"/>
        </w:rPr>
        <w:t>accelerate soil nutrient depletion, particularly for phosphorous</w:t>
      </w:r>
      <w:r w:rsidR="003955C1">
        <w:rPr>
          <w:rFonts w:ascii="Times New Roman" w:hAnsi="Times New Roman"/>
          <w:sz w:val="24"/>
          <w:szCs w:val="24"/>
        </w:rPr>
        <w:t xml:space="preserve">. This is could be </w:t>
      </w:r>
      <w:r w:rsidR="00080BE7" w:rsidRPr="00585E3D">
        <w:rPr>
          <w:rFonts w:ascii="Times New Roman" w:hAnsi="Times New Roman"/>
          <w:sz w:val="24"/>
          <w:szCs w:val="24"/>
        </w:rPr>
        <w:t>due to soil nutrient</w:t>
      </w:r>
      <w:r w:rsidR="00774A2C">
        <w:rPr>
          <w:rFonts w:ascii="Times New Roman" w:hAnsi="Times New Roman"/>
          <w:sz w:val="24"/>
          <w:szCs w:val="24"/>
        </w:rPr>
        <w:t xml:space="preserve"> mining </w:t>
      </w:r>
      <w:r w:rsidR="00080BE7" w:rsidRPr="00585E3D">
        <w:rPr>
          <w:rFonts w:ascii="Times New Roman" w:hAnsi="Times New Roman"/>
          <w:sz w:val="24"/>
          <w:szCs w:val="24"/>
        </w:rPr>
        <w:t xml:space="preserve">through the harvested crops (Mucheru-Muna </w:t>
      </w:r>
      <w:r w:rsidR="00080BE7" w:rsidRPr="004E71DE">
        <w:rPr>
          <w:rFonts w:ascii="Times New Roman" w:hAnsi="Times New Roman"/>
          <w:i/>
          <w:sz w:val="24"/>
          <w:szCs w:val="24"/>
        </w:rPr>
        <w:t>et al.,</w:t>
      </w:r>
      <w:r w:rsidR="00080BE7" w:rsidRPr="00585E3D">
        <w:rPr>
          <w:rFonts w:ascii="Times New Roman" w:hAnsi="Times New Roman"/>
          <w:sz w:val="24"/>
          <w:szCs w:val="24"/>
        </w:rPr>
        <w:t xml:space="preserve"> 2010)</w:t>
      </w:r>
      <w:r w:rsidR="00774A2C">
        <w:rPr>
          <w:rFonts w:ascii="Times New Roman" w:hAnsi="Times New Roman"/>
          <w:sz w:val="24"/>
          <w:szCs w:val="24"/>
        </w:rPr>
        <w:t xml:space="preserve">. </w:t>
      </w:r>
      <w:r w:rsidR="00080BE7" w:rsidRPr="00585E3D">
        <w:rPr>
          <w:rFonts w:ascii="Times New Roman" w:hAnsi="Times New Roman"/>
          <w:sz w:val="24"/>
          <w:szCs w:val="24"/>
        </w:rPr>
        <w:t xml:space="preserve"> </w:t>
      </w:r>
      <w:r w:rsidR="00774A2C">
        <w:rPr>
          <w:rFonts w:ascii="Times New Roman" w:hAnsi="Times New Roman"/>
          <w:sz w:val="24"/>
          <w:szCs w:val="24"/>
        </w:rPr>
        <w:t xml:space="preserve">However, </w:t>
      </w:r>
      <w:r w:rsidR="00080BE7" w:rsidRPr="00585E3D">
        <w:rPr>
          <w:rFonts w:ascii="Times New Roman" w:hAnsi="Times New Roman"/>
          <w:sz w:val="24"/>
          <w:szCs w:val="24"/>
        </w:rPr>
        <w:t>augmenting soil</w:t>
      </w:r>
      <w:r w:rsidR="004E71DE">
        <w:rPr>
          <w:rFonts w:ascii="Times New Roman" w:hAnsi="Times New Roman"/>
          <w:sz w:val="24"/>
          <w:szCs w:val="24"/>
        </w:rPr>
        <w:t>s</w:t>
      </w:r>
      <w:r w:rsidR="00080BE7" w:rsidRPr="00585E3D">
        <w:rPr>
          <w:rFonts w:ascii="Times New Roman" w:hAnsi="Times New Roman"/>
          <w:sz w:val="24"/>
          <w:szCs w:val="24"/>
        </w:rPr>
        <w:t xml:space="preserve"> with organic fertilizer</w:t>
      </w:r>
      <w:r w:rsidR="00774A2C">
        <w:rPr>
          <w:rFonts w:ascii="Times New Roman" w:hAnsi="Times New Roman"/>
          <w:sz w:val="24"/>
          <w:szCs w:val="24"/>
        </w:rPr>
        <w:t>s like composts in an organic crop production system could mitigate this loss.</w:t>
      </w:r>
      <w:r w:rsidR="006800ED">
        <w:rPr>
          <w:rFonts w:ascii="Times New Roman" w:hAnsi="Times New Roman"/>
          <w:sz w:val="24"/>
          <w:szCs w:val="24"/>
        </w:rPr>
        <w:t xml:space="preserve"> </w:t>
      </w:r>
    </w:p>
    <w:p w:rsidR="00966059" w:rsidRDefault="006800ED" w:rsidP="00966059">
      <w:pPr>
        <w:spacing w:line="360" w:lineRule="auto"/>
        <w:jc w:val="both"/>
        <w:rPr>
          <w:rFonts w:ascii="Times New Roman" w:hAnsi="Times New Roman"/>
          <w:sz w:val="24"/>
          <w:szCs w:val="24"/>
        </w:rPr>
      </w:pPr>
      <w:r>
        <w:rPr>
          <w:rFonts w:ascii="Times New Roman" w:hAnsi="Times New Roman"/>
          <w:sz w:val="24"/>
          <w:szCs w:val="24"/>
        </w:rPr>
        <w:t xml:space="preserve">Amaranthus is a fast growing and highly nutritional among </w:t>
      </w:r>
      <w:r w:rsidRPr="008A4E3A">
        <w:rPr>
          <w:rFonts w:ascii="Times New Roman" w:hAnsi="Times New Roman"/>
          <w:sz w:val="24"/>
          <w:szCs w:val="24"/>
        </w:rPr>
        <w:t>the</w:t>
      </w:r>
      <w:r>
        <w:rPr>
          <w:rFonts w:ascii="Times New Roman" w:hAnsi="Times New Roman"/>
          <w:sz w:val="24"/>
          <w:szCs w:val="24"/>
        </w:rPr>
        <w:t xml:space="preserve"> annual leaf vegetables i</w:t>
      </w:r>
      <w:r w:rsidRPr="008A4E3A">
        <w:rPr>
          <w:rFonts w:ascii="Times New Roman" w:hAnsi="Times New Roman"/>
          <w:sz w:val="24"/>
          <w:szCs w:val="24"/>
        </w:rPr>
        <w:t xml:space="preserve">n the tropics. </w:t>
      </w:r>
      <w:r>
        <w:rPr>
          <w:rFonts w:ascii="Times New Roman" w:hAnsi="Times New Roman"/>
          <w:sz w:val="24"/>
          <w:szCs w:val="24"/>
        </w:rPr>
        <w:t xml:space="preserve">However, one of the major limitations to the cultivation of amaranths is that it requires more nitrogen which is one of the limiting nutrients in the tropical soil. Thus, this report investigated the </w:t>
      </w:r>
      <w:r>
        <w:rPr>
          <w:rFonts w:ascii="Times New Roman" w:hAnsi="Times New Roman"/>
          <w:sz w:val="24"/>
          <w:szCs w:val="24"/>
          <w:lang w:val="en-ZA"/>
        </w:rPr>
        <w:t>potential</w:t>
      </w:r>
      <w:r w:rsidR="00547392">
        <w:rPr>
          <w:rFonts w:ascii="Times New Roman" w:hAnsi="Times New Roman"/>
          <w:sz w:val="24"/>
          <w:szCs w:val="24"/>
          <w:lang w:val="en-ZA"/>
        </w:rPr>
        <w:t>s</w:t>
      </w:r>
      <w:r>
        <w:rPr>
          <w:rFonts w:ascii="Times New Roman" w:hAnsi="Times New Roman"/>
          <w:sz w:val="24"/>
          <w:szCs w:val="24"/>
          <w:lang w:val="en-ZA"/>
        </w:rPr>
        <w:t xml:space="preserve"> of two brewery waste </w:t>
      </w:r>
      <w:r w:rsidRPr="00585E3D">
        <w:rPr>
          <w:rFonts w:ascii="Times New Roman" w:hAnsi="Times New Roman"/>
          <w:sz w:val="24"/>
          <w:szCs w:val="24"/>
          <w:lang w:val="en-ZA"/>
        </w:rPr>
        <w:t xml:space="preserve">based composts on soil fertility for amaranthus </w:t>
      </w:r>
      <w:r w:rsidRPr="00585E3D">
        <w:rPr>
          <w:rFonts w:ascii="Times New Roman" w:hAnsi="Times New Roman"/>
          <w:sz w:val="24"/>
          <w:szCs w:val="24"/>
        </w:rPr>
        <w:t>(</w:t>
      </w:r>
      <w:r w:rsidRPr="00585E3D">
        <w:rPr>
          <w:rFonts w:ascii="Times New Roman" w:hAnsi="Times New Roman"/>
          <w:i/>
          <w:sz w:val="24"/>
          <w:szCs w:val="24"/>
        </w:rPr>
        <w:t>Amaranthus</w:t>
      </w:r>
      <w:r w:rsidRPr="00585E3D">
        <w:rPr>
          <w:rFonts w:ascii="Times New Roman" w:hAnsi="Times New Roman"/>
          <w:sz w:val="24"/>
          <w:szCs w:val="24"/>
        </w:rPr>
        <w:t xml:space="preserve"> </w:t>
      </w:r>
      <w:r w:rsidRPr="00585E3D">
        <w:rPr>
          <w:rFonts w:ascii="Times New Roman" w:hAnsi="Times New Roman"/>
          <w:i/>
          <w:sz w:val="24"/>
          <w:szCs w:val="24"/>
        </w:rPr>
        <w:t>caudatus)</w:t>
      </w:r>
      <w:r w:rsidRPr="00585E3D">
        <w:rPr>
          <w:rFonts w:ascii="Times New Roman" w:hAnsi="Times New Roman"/>
          <w:sz w:val="24"/>
          <w:szCs w:val="24"/>
        </w:rPr>
        <w:t xml:space="preserve"> and Jackbean (</w:t>
      </w:r>
      <w:r w:rsidRPr="00585E3D">
        <w:rPr>
          <w:rFonts w:ascii="Times New Roman" w:hAnsi="Times New Roman"/>
          <w:i/>
          <w:iCs/>
          <w:sz w:val="24"/>
          <w:szCs w:val="24"/>
        </w:rPr>
        <w:t>Canavalia ensiformis)</w:t>
      </w:r>
      <w:r w:rsidRPr="00585E3D">
        <w:rPr>
          <w:rFonts w:ascii="Times New Roman" w:hAnsi="Times New Roman"/>
          <w:iCs/>
          <w:sz w:val="24"/>
          <w:szCs w:val="24"/>
        </w:rPr>
        <w:t xml:space="preserve"> intercrop.</w:t>
      </w:r>
      <w:r>
        <w:rPr>
          <w:rFonts w:ascii="Times New Roman" w:hAnsi="Times New Roman"/>
          <w:sz w:val="24"/>
          <w:szCs w:val="24"/>
        </w:rPr>
        <w:t xml:space="preserve"> </w:t>
      </w:r>
    </w:p>
    <w:p w:rsidR="00966059" w:rsidRDefault="00C544F7" w:rsidP="00966059">
      <w:pPr>
        <w:spacing w:line="360" w:lineRule="auto"/>
        <w:jc w:val="both"/>
        <w:rPr>
          <w:rFonts w:ascii="Times New Roman" w:hAnsi="Times New Roman"/>
          <w:sz w:val="24"/>
          <w:szCs w:val="24"/>
        </w:rPr>
      </w:pPr>
      <w:r w:rsidRPr="00585E3D">
        <w:rPr>
          <w:rFonts w:ascii="Times New Roman" w:hAnsi="Times New Roman"/>
          <w:b/>
          <w:bCs/>
          <w:sz w:val="24"/>
          <w:szCs w:val="24"/>
        </w:rPr>
        <w:t>MATERIALS AND METHODS</w:t>
      </w:r>
    </w:p>
    <w:p w:rsidR="00C544F7" w:rsidRPr="00966059" w:rsidRDefault="00C544F7" w:rsidP="00966059">
      <w:pPr>
        <w:spacing w:line="360" w:lineRule="auto"/>
        <w:jc w:val="both"/>
        <w:rPr>
          <w:rFonts w:ascii="Times New Roman" w:hAnsi="Times New Roman"/>
          <w:sz w:val="24"/>
          <w:szCs w:val="24"/>
        </w:rPr>
      </w:pPr>
      <w:r w:rsidRPr="00585E3D">
        <w:rPr>
          <w:rFonts w:ascii="Times New Roman" w:hAnsi="Times New Roman"/>
          <w:bCs/>
          <w:sz w:val="24"/>
          <w:szCs w:val="24"/>
        </w:rPr>
        <w:t>The research work was carried at the</w:t>
      </w:r>
      <w:r w:rsidRPr="00585E3D">
        <w:rPr>
          <w:rFonts w:ascii="Times New Roman" w:hAnsi="Times New Roman"/>
          <w:sz w:val="24"/>
          <w:szCs w:val="24"/>
        </w:rPr>
        <w:t xml:space="preserve"> Organic Vegetable Garden, Teaching and Research Farm of the Department of Agronomy, Faculty of Agriculture and Forestry, University of Ibadan, Nigeria at latitude 7</w:t>
      </w:r>
      <w:r w:rsidRPr="00585E3D">
        <w:rPr>
          <w:rFonts w:ascii="Times New Roman" w:hAnsi="Times New Roman"/>
          <w:sz w:val="24"/>
          <w:szCs w:val="24"/>
          <w:vertAlign w:val="superscript"/>
        </w:rPr>
        <w:t>0</w:t>
      </w:r>
      <w:r w:rsidRPr="00585E3D">
        <w:rPr>
          <w:rFonts w:ascii="Times New Roman" w:hAnsi="Times New Roman"/>
          <w:sz w:val="24"/>
          <w:szCs w:val="24"/>
        </w:rPr>
        <w:t xml:space="preserve"> 24</w:t>
      </w:r>
      <w:r w:rsidRPr="00585E3D">
        <w:rPr>
          <w:rFonts w:ascii="Times New Roman" w:hAnsi="Times New Roman"/>
          <w:sz w:val="24"/>
          <w:szCs w:val="24"/>
          <w:vertAlign w:val="superscript"/>
        </w:rPr>
        <w:t xml:space="preserve">' </w:t>
      </w:r>
      <w:r w:rsidRPr="00585E3D">
        <w:rPr>
          <w:rFonts w:ascii="Times New Roman" w:hAnsi="Times New Roman"/>
          <w:sz w:val="24"/>
          <w:szCs w:val="24"/>
        </w:rPr>
        <w:t>N and longitude 30</w:t>
      </w:r>
      <w:r w:rsidRPr="00585E3D">
        <w:rPr>
          <w:rFonts w:ascii="Times New Roman" w:hAnsi="Times New Roman"/>
          <w:sz w:val="24"/>
          <w:szCs w:val="24"/>
          <w:vertAlign w:val="superscript"/>
        </w:rPr>
        <w:t>0</w:t>
      </w:r>
      <w:r w:rsidRPr="00585E3D">
        <w:rPr>
          <w:rFonts w:ascii="Times New Roman" w:hAnsi="Times New Roman"/>
          <w:sz w:val="24"/>
          <w:szCs w:val="24"/>
        </w:rPr>
        <w:t xml:space="preserve"> 54</w:t>
      </w:r>
      <w:r w:rsidRPr="00585E3D">
        <w:rPr>
          <w:rFonts w:ascii="Times New Roman" w:hAnsi="Times New Roman"/>
          <w:sz w:val="24"/>
          <w:szCs w:val="24"/>
          <w:vertAlign w:val="superscript"/>
        </w:rPr>
        <w:t xml:space="preserve">' </w:t>
      </w:r>
      <w:r w:rsidRPr="00585E3D">
        <w:rPr>
          <w:rFonts w:ascii="Times New Roman" w:hAnsi="Times New Roman"/>
          <w:sz w:val="24"/>
          <w:szCs w:val="24"/>
        </w:rPr>
        <w:t xml:space="preserve">E between May and June 2014. </w:t>
      </w:r>
      <w:r w:rsidRPr="00585E3D">
        <w:rPr>
          <w:rFonts w:ascii="Times New Roman" w:hAnsi="Times New Roman"/>
          <w:bCs/>
          <w:sz w:val="24"/>
          <w:szCs w:val="24"/>
        </w:rPr>
        <w:t>The experiment was laid in a randomized complete block design (RCBD) of six treatments with four replications. The dimension of each bed was 1.8m × 1.2m, the treatments used is as follows; control (no fertilizer), Compost IBBW1 (brewery waste-based compost Grade A), Compost IBBW2 (brewery waste-based compost Grade B), Compost IBBW1+ Jackbean (JB), Compost IBBW2+ Jackbean (JB), Jackbean and the compost treatment was applied at the rate of 100kgN/ha</w:t>
      </w:r>
      <w:r w:rsidRPr="00585E3D">
        <w:rPr>
          <w:rFonts w:ascii="Times New Roman" w:hAnsi="Times New Roman"/>
          <w:sz w:val="24"/>
          <w:szCs w:val="24"/>
        </w:rPr>
        <w:t xml:space="preserve"> </w:t>
      </w:r>
      <w:r w:rsidRPr="00585E3D">
        <w:rPr>
          <w:rFonts w:ascii="Times New Roman" w:hAnsi="Times New Roman"/>
          <w:bCs/>
          <w:sz w:val="24"/>
          <w:szCs w:val="24"/>
        </w:rPr>
        <w:t>Jackbean (</w:t>
      </w:r>
      <w:r w:rsidRPr="00585E3D">
        <w:rPr>
          <w:rFonts w:ascii="Times New Roman" w:hAnsi="Times New Roman"/>
          <w:bCs/>
          <w:i/>
          <w:sz w:val="24"/>
          <w:szCs w:val="24"/>
        </w:rPr>
        <w:t>Canavalia ensiformis</w:t>
      </w:r>
      <w:r w:rsidRPr="00585E3D">
        <w:rPr>
          <w:rFonts w:ascii="Times New Roman" w:hAnsi="Times New Roman"/>
          <w:bCs/>
          <w:sz w:val="24"/>
          <w:szCs w:val="24"/>
        </w:rPr>
        <w:t xml:space="preserve">) seeds and the compost were obtained from </w:t>
      </w:r>
      <w:r w:rsidRPr="00585E3D">
        <w:rPr>
          <w:rFonts w:ascii="Times New Roman" w:hAnsi="Times New Roman"/>
          <w:noProof/>
          <w:sz w:val="24"/>
          <w:szCs w:val="24"/>
        </w:rPr>
        <w:t>organic section of Teaching and Research Farm University Ibadan</w:t>
      </w:r>
      <w:r w:rsidRPr="00585E3D">
        <w:rPr>
          <w:rFonts w:ascii="Times New Roman" w:hAnsi="Times New Roman"/>
          <w:bCs/>
          <w:sz w:val="24"/>
          <w:szCs w:val="24"/>
        </w:rPr>
        <w:t xml:space="preserve"> department of Agronomy University of Ibadan while the Amaranth (</w:t>
      </w:r>
      <w:r w:rsidRPr="00585E3D">
        <w:rPr>
          <w:rFonts w:ascii="Times New Roman" w:hAnsi="Times New Roman"/>
          <w:bCs/>
          <w:i/>
          <w:sz w:val="24"/>
          <w:szCs w:val="24"/>
        </w:rPr>
        <w:t>Amanranthus caudatus</w:t>
      </w:r>
      <w:r w:rsidRPr="00585E3D">
        <w:rPr>
          <w:rFonts w:ascii="Times New Roman" w:hAnsi="Times New Roman"/>
          <w:bCs/>
          <w:sz w:val="24"/>
          <w:szCs w:val="24"/>
        </w:rPr>
        <w:t xml:space="preserve">) seeds were obtained from Eagle seeds Orogun, Ibadan. </w:t>
      </w:r>
    </w:p>
    <w:p w:rsidR="00C544F7" w:rsidRPr="006800ED" w:rsidRDefault="00C544F7" w:rsidP="006800ED">
      <w:pPr>
        <w:pStyle w:val="ListParagraph"/>
        <w:spacing w:after="0" w:line="360" w:lineRule="auto"/>
        <w:ind w:left="0"/>
        <w:jc w:val="both"/>
        <w:rPr>
          <w:rFonts w:ascii="Times New Roman" w:hAnsi="Times New Roman"/>
          <w:bCs/>
          <w:sz w:val="24"/>
          <w:szCs w:val="24"/>
        </w:rPr>
      </w:pPr>
      <w:r w:rsidRPr="00585E3D">
        <w:rPr>
          <w:rFonts w:ascii="Times New Roman" w:hAnsi="Times New Roman"/>
          <w:bCs/>
          <w:sz w:val="24"/>
          <w:szCs w:val="24"/>
        </w:rPr>
        <w:t>Jackbean was sown with a spacing of 4</w:t>
      </w:r>
      <w:r w:rsidR="00886132">
        <w:rPr>
          <w:rFonts w:ascii="Times New Roman" w:hAnsi="Times New Roman"/>
          <w:bCs/>
          <w:sz w:val="24"/>
          <w:szCs w:val="24"/>
        </w:rPr>
        <w:t>0 X 40 cm apart with a</w:t>
      </w:r>
      <w:r w:rsidRPr="00585E3D">
        <w:rPr>
          <w:rFonts w:ascii="Times New Roman" w:hAnsi="Times New Roman"/>
          <w:bCs/>
          <w:sz w:val="24"/>
          <w:szCs w:val="24"/>
        </w:rPr>
        <w:t xml:space="preserve"> seeds per hole and amaranth was introduced </w:t>
      </w:r>
      <w:r w:rsidR="00663176">
        <w:rPr>
          <w:rFonts w:ascii="Times New Roman" w:hAnsi="Times New Roman"/>
          <w:bCs/>
          <w:sz w:val="24"/>
          <w:szCs w:val="24"/>
        </w:rPr>
        <w:t>in between</w:t>
      </w:r>
      <w:r w:rsidRPr="00585E3D">
        <w:rPr>
          <w:rFonts w:ascii="Times New Roman" w:hAnsi="Times New Roman"/>
          <w:bCs/>
          <w:sz w:val="24"/>
          <w:szCs w:val="24"/>
        </w:rPr>
        <w:t xml:space="preserve"> the</w:t>
      </w:r>
      <w:r w:rsidR="00663176">
        <w:rPr>
          <w:rFonts w:ascii="Times New Roman" w:hAnsi="Times New Roman"/>
          <w:bCs/>
          <w:sz w:val="24"/>
          <w:szCs w:val="24"/>
        </w:rPr>
        <w:t xml:space="preserve"> rows</w:t>
      </w:r>
      <w:r w:rsidRPr="00585E3D">
        <w:rPr>
          <w:rFonts w:ascii="Times New Roman" w:hAnsi="Times New Roman"/>
          <w:bCs/>
          <w:sz w:val="24"/>
          <w:szCs w:val="24"/>
        </w:rPr>
        <w:t xml:space="preserve"> two weeks</w:t>
      </w:r>
      <w:r w:rsidR="00663176">
        <w:rPr>
          <w:rFonts w:ascii="Times New Roman" w:hAnsi="Times New Roman"/>
          <w:bCs/>
          <w:sz w:val="24"/>
          <w:szCs w:val="24"/>
        </w:rPr>
        <w:t xml:space="preserve"> after planting Jackbean</w:t>
      </w:r>
      <w:r w:rsidR="00886132">
        <w:rPr>
          <w:rFonts w:ascii="Times New Roman" w:hAnsi="Times New Roman"/>
          <w:bCs/>
          <w:sz w:val="24"/>
          <w:szCs w:val="24"/>
        </w:rPr>
        <w:t xml:space="preserve"> using the drilling method and</w:t>
      </w:r>
      <w:r w:rsidRPr="00585E3D">
        <w:rPr>
          <w:rFonts w:ascii="Times New Roman" w:hAnsi="Times New Roman"/>
          <w:bCs/>
          <w:sz w:val="24"/>
          <w:szCs w:val="24"/>
        </w:rPr>
        <w:t xml:space="preserve"> was thinned to average of about 373 plants per bed which is proportionate to the averag</w:t>
      </w:r>
      <w:r w:rsidR="00663176">
        <w:rPr>
          <w:rFonts w:ascii="Times New Roman" w:hAnsi="Times New Roman"/>
          <w:bCs/>
          <w:sz w:val="24"/>
          <w:szCs w:val="24"/>
        </w:rPr>
        <w:t>e plant population per hectare</w:t>
      </w:r>
      <w:r w:rsidRPr="00585E3D">
        <w:rPr>
          <w:rFonts w:ascii="Times New Roman" w:hAnsi="Times New Roman"/>
          <w:bCs/>
          <w:sz w:val="24"/>
          <w:szCs w:val="24"/>
        </w:rPr>
        <w:t>. Amaranth was harvested fresh at four weeks after sowing (WAS)</w:t>
      </w:r>
      <w:r w:rsidR="00663176">
        <w:rPr>
          <w:rFonts w:ascii="Times New Roman" w:hAnsi="Times New Roman"/>
          <w:bCs/>
          <w:sz w:val="24"/>
          <w:szCs w:val="24"/>
        </w:rPr>
        <w:t xml:space="preserve"> to determine the fresh weight shoot and total weight, sample were later oven dried </w:t>
      </w:r>
      <w:r w:rsidR="00663176" w:rsidRPr="002A1880">
        <w:rPr>
          <w:rFonts w:ascii="Times New Roman" w:hAnsi="Times New Roman"/>
        </w:rPr>
        <w:t>at 70</w:t>
      </w:r>
      <w:r w:rsidR="00663176" w:rsidRPr="002A1880">
        <w:rPr>
          <w:rFonts w:ascii="Times New Roman" w:hAnsi="Times New Roman"/>
          <w:vertAlign w:val="superscript"/>
        </w:rPr>
        <w:t>o</w:t>
      </w:r>
      <w:r w:rsidR="00663176" w:rsidRPr="002A1880">
        <w:rPr>
          <w:rFonts w:ascii="Times New Roman" w:hAnsi="Times New Roman"/>
        </w:rPr>
        <w:t>C</w:t>
      </w:r>
      <w:r w:rsidR="00663176">
        <w:rPr>
          <w:rFonts w:ascii="Times New Roman" w:hAnsi="Times New Roman"/>
          <w:bCs/>
          <w:sz w:val="24"/>
          <w:szCs w:val="24"/>
        </w:rPr>
        <w:t xml:space="preserve"> to determine the dry weight</w:t>
      </w:r>
      <w:r w:rsidRPr="00585E3D">
        <w:rPr>
          <w:rFonts w:ascii="Times New Roman" w:hAnsi="Times New Roman"/>
          <w:bCs/>
          <w:sz w:val="24"/>
          <w:szCs w:val="24"/>
        </w:rPr>
        <w:t xml:space="preserve">. Soil samples were collected (0-15 cm) before and after the experiment from the plot to determine the pre and post planting nutrient status of the soil. </w:t>
      </w:r>
      <w:r w:rsidRPr="00585E3D">
        <w:rPr>
          <w:rFonts w:ascii="Times New Roman" w:hAnsi="Times New Roman"/>
          <w:sz w:val="24"/>
          <w:szCs w:val="24"/>
        </w:rPr>
        <w:t xml:space="preserve">All the parameters measured were subjected to analysis of variance (ANOVA) and means were separated using Least Significance Difference (LSD) at p&lt;0.05. </w:t>
      </w:r>
    </w:p>
    <w:p w:rsidR="00554B99" w:rsidRDefault="00554B99" w:rsidP="00446BB6">
      <w:pPr>
        <w:spacing w:line="360" w:lineRule="auto"/>
        <w:jc w:val="both"/>
        <w:rPr>
          <w:rFonts w:ascii="Times New Roman" w:hAnsi="Times New Roman"/>
          <w:b/>
          <w:sz w:val="24"/>
          <w:szCs w:val="24"/>
        </w:rPr>
      </w:pPr>
    </w:p>
    <w:p w:rsidR="00446BB6" w:rsidRDefault="00446BB6" w:rsidP="00446BB6">
      <w:pPr>
        <w:spacing w:line="360" w:lineRule="auto"/>
        <w:jc w:val="both"/>
        <w:rPr>
          <w:rFonts w:ascii="Times New Roman" w:hAnsi="Times New Roman"/>
          <w:b/>
          <w:sz w:val="24"/>
          <w:szCs w:val="24"/>
        </w:rPr>
      </w:pPr>
      <w:r>
        <w:rPr>
          <w:rFonts w:ascii="Times New Roman" w:hAnsi="Times New Roman"/>
          <w:b/>
          <w:sz w:val="24"/>
          <w:szCs w:val="24"/>
        </w:rPr>
        <w:t>RESULT</w:t>
      </w:r>
      <w:r w:rsidR="002D64F8">
        <w:rPr>
          <w:rFonts w:ascii="Times New Roman" w:hAnsi="Times New Roman"/>
          <w:b/>
          <w:sz w:val="24"/>
          <w:szCs w:val="24"/>
        </w:rPr>
        <w:t>S</w:t>
      </w:r>
      <w:r>
        <w:rPr>
          <w:rFonts w:ascii="Times New Roman" w:hAnsi="Times New Roman"/>
          <w:b/>
          <w:sz w:val="24"/>
          <w:szCs w:val="24"/>
        </w:rPr>
        <w:t xml:space="preserve"> </w:t>
      </w:r>
    </w:p>
    <w:p w:rsidR="009C1E9F" w:rsidRPr="00585E3D" w:rsidRDefault="00554B99" w:rsidP="009C1E9F">
      <w:pPr>
        <w:spacing w:line="360" w:lineRule="auto"/>
        <w:jc w:val="both"/>
        <w:rPr>
          <w:rFonts w:ascii="Times New Roman" w:hAnsi="Times New Roman"/>
          <w:sz w:val="24"/>
          <w:szCs w:val="24"/>
        </w:rPr>
      </w:pPr>
      <w:r>
        <w:rPr>
          <w:rFonts w:ascii="Times New Roman" w:hAnsi="Times New Roman"/>
          <w:sz w:val="24"/>
          <w:szCs w:val="24"/>
        </w:rPr>
        <w:t>C</w:t>
      </w:r>
      <w:r w:rsidR="000839C5" w:rsidRPr="00585E3D">
        <w:rPr>
          <w:rFonts w:ascii="Times New Roman" w:hAnsi="Times New Roman"/>
          <w:sz w:val="24"/>
          <w:szCs w:val="24"/>
        </w:rPr>
        <w:t>hemical properties of soil before</w:t>
      </w:r>
      <w:r w:rsidR="009C1E9F">
        <w:rPr>
          <w:rFonts w:ascii="Times New Roman" w:hAnsi="Times New Roman"/>
          <w:sz w:val="24"/>
          <w:szCs w:val="24"/>
        </w:rPr>
        <w:t xml:space="preserve"> and after</w:t>
      </w:r>
      <w:r w:rsidR="000839C5" w:rsidRPr="00585E3D">
        <w:rPr>
          <w:rFonts w:ascii="Times New Roman" w:hAnsi="Times New Roman"/>
          <w:sz w:val="24"/>
          <w:szCs w:val="24"/>
        </w:rPr>
        <w:t xml:space="preserve"> treat</w:t>
      </w:r>
      <w:r w:rsidR="009C1E9F">
        <w:rPr>
          <w:rFonts w:ascii="Times New Roman" w:hAnsi="Times New Roman"/>
          <w:sz w:val="24"/>
          <w:szCs w:val="24"/>
        </w:rPr>
        <w:t>ment</w:t>
      </w:r>
      <w:r w:rsidR="000839C5" w:rsidRPr="00585E3D">
        <w:rPr>
          <w:rFonts w:ascii="Times New Roman" w:hAnsi="Times New Roman"/>
          <w:sz w:val="24"/>
          <w:szCs w:val="24"/>
        </w:rPr>
        <w:t xml:space="preserve"> </w:t>
      </w:r>
      <w:r w:rsidR="009C1E9F">
        <w:rPr>
          <w:rFonts w:ascii="Times New Roman" w:hAnsi="Times New Roman"/>
          <w:sz w:val="24"/>
          <w:szCs w:val="24"/>
        </w:rPr>
        <w:t>application</w:t>
      </w:r>
      <w:r>
        <w:rPr>
          <w:rFonts w:ascii="Times New Roman" w:hAnsi="Times New Roman"/>
          <w:sz w:val="24"/>
          <w:szCs w:val="24"/>
        </w:rPr>
        <w:t xml:space="preserve"> are shown on Table 1</w:t>
      </w:r>
      <w:r w:rsidR="000839C5" w:rsidRPr="00585E3D">
        <w:rPr>
          <w:rFonts w:ascii="Times New Roman" w:hAnsi="Times New Roman"/>
          <w:sz w:val="24"/>
          <w:szCs w:val="24"/>
        </w:rPr>
        <w:t>. The</w:t>
      </w:r>
      <w:r w:rsidR="009C1E9F">
        <w:rPr>
          <w:rFonts w:ascii="Times New Roman" w:hAnsi="Times New Roman"/>
          <w:sz w:val="24"/>
          <w:szCs w:val="24"/>
        </w:rPr>
        <w:t xml:space="preserve"> initial</w:t>
      </w:r>
      <w:r w:rsidR="000839C5" w:rsidRPr="00585E3D">
        <w:rPr>
          <w:rFonts w:ascii="Times New Roman" w:hAnsi="Times New Roman"/>
          <w:sz w:val="24"/>
          <w:szCs w:val="24"/>
        </w:rPr>
        <w:t xml:space="preserve"> soil was slightly alkaline (7.3). The total nitrogen in the soil was below the lower limit of critical range for N (1.5 – 2.0g/kg) with the value of 0.6 g/kg. The organic carbon content of the soil (17.4 g/kg) was below the critical range of soil organic matter (20 – 30g/kg). The available phosphorus was on the high side at 25mg/kg. The exchangeable potassium was medium (0.2cmol/kg). This </w:t>
      </w:r>
      <w:r>
        <w:rPr>
          <w:rFonts w:ascii="Times New Roman" w:hAnsi="Times New Roman"/>
          <w:sz w:val="24"/>
          <w:szCs w:val="24"/>
        </w:rPr>
        <w:t>revealed</w:t>
      </w:r>
      <w:r w:rsidR="000839C5" w:rsidRPr="00585E3D">
        <w:rPr>
          <w:rFonts w:ascii="Times New Roman" w:hAnsi="Times New Roman"/>
          <w:sz w:val="24"/>
          <w:szCs w:val="24"/>
        </w:rPr>
        <w:t xml:space="preserve"> that the soil was suitable for experimental trials and application of compost should give a measurable response</w:t>
      </w:r>
      <w:r w:rsidR="00966059">
        <w:rPr>
          <w:rFonts w:ascii="Times New Roman" w:hAnsi="Times New Roman"/>
          <w:sz w:val="24"/>
          <w:szCs w:val="24"/>
        </w:rPr>
        <w:t xml:space="preserve">. </w:t>
      </w:r>
      <w:r w:rsidR="009C1E9F" w:rsidRPr="00585E3D">
        <w:rPr>
          <w:rFonts w:ascii="Times New Roman" w:hAnsi="Times New Roman"/>
          <w:sz w:val="24"/>
          <w:szCs w:val="24"/>
        </w:rPr>
        <w:t>The post harvest soil revealed soil pH remained the same for IBBW2 (7.0), while IBBW1 increased from (6.8) to (7.2) and Control with no fertilizer additive became slightly acidic (6.6). The organic matter content of the soil decreased in Control (1.44), this is below the critical range of organic Carbon (20-30</w:t>
      </w:r>
      <w:r w:rsidR="00B63F2C">
        <w:rPr>
          <w:rFonts w:ascii="Times New Roman" w:hAnsi="Times New Roman"/>
          <w:sz w:val="24"/>
          <w:szCs w:val="24"/>
        </w:rPr>
        <w:t xml:space="preserve"> </w:t>
      </w:r>
      <w:r w:rsidR="009C1E9F" w:rsidRPr="00585E3D">
        <w:rPr>
          <w:rFonts w:ascii="Times New Roman" w:hAnsi="Times New Roman"/>
          <w:sz w:val="24"/>
          <w:szCs w:val="24"/>
        </w:rPr>
        <w:t>g/kg). However, there was an increase in the organic matter content of the soils treated with compost IBBW1 (27.48</w:t>
      </w:r>
      <w:r w:rsidR="00B63F2C">
        <w:rPr>
          <w:rFonts w:ascii="Times New Roman" w:hAnsi="Times New Roman"/>
          <w:sz w:val="24"/>
          <w:szCs w:val="24"/>
        </w:rPr>
        <w:t xml:space="preserve"> </w:t>
      </w:r>
      <w:r w:rsidR="009C1E9F" w:rsidRPr="00585E3D">
        <w:rPr>
          <w:rFonts w:ascii="Times New Roman" w:hAnsi="Times New Roman"/>
          <w:sz w:val="24"/>
          <w:szCs w:val="24"/>
        </w:rPr>
        <w:t>g/kg) and IBBW2 (35.34</w:t>
      </w:r>
      <w:r w:rsidR="00B63F2C">
        <w:rPr>
          <w:rFonts w:ascii="Times New Roman" w:hAnsi="Times New Roman"/>
          <w:sz w:val="24"/>
          <w:szCs w:val="24"/>
        </w:rPr>
        <w:t xml:space="preserve"> </w:t>
      </w:r>
      <w:r w:rsidR="009C1E9F" w:rsidRPr="00585E3D">
        <w:rPr>
          <w:rFonts w:ascii="Times New Roman" w:hAnsi="Times New Roman"/>
          <w:sz w:val="24"/>
          <w:szCs w:val="24"/>
        </w:rPr>
        <w:t>g/kg) which is above the critical range of organic matter of the tropi</w:t>
      </w:r>
      <w:r w:rsidR="00585BCC">
        <w:rPr>
          <w:rFonts w:ascii="Times New Roman" w:hAnsi="Times New Roman"/>
          <w:sz w:val="24"/>
          <w:szCs w:val="24"/>
        </w:rPr>
        <w:t xml:space="preserve">cal soils. The nitrogen content of all the soil was low compared to the </w:t>
      </w:r>
      <w:r w:rsidR="009C1E9F" w:rsidRPr="00585E3D">
        <w:rPr>
          <w:rFonts w:ascii="Times New Roman" w:hAnsi="Times New Roman"/>
          <w:sz w:val="24"/>
          <w:szCs w:val="24"/>
        </w:rPr>
        <w:t xml:space="preserve">initial pre-planting level </w:t>
      </w:r>
      <w:r w:rsidR="00585BCC">
        <w:rPr>
          <w:rFonts w:ascii="Times New Roman" w:hAnsi="Times New Roman"/>
          <w:sz w:val="24"/>
          <w:szCs w:val="24"/>
        </w:rPr>
        <w:t xml:space="preserve">of </w:t>
      </w:r>
      <w:r w:rsidR="009C1E9F" w:rsidRPr="00585E3D">
        <w:rPr>
          <w:rFonts w:ascii="Times New Roman" w:hAnsi="Times New Roman"/>
          <w:sz w:val="24"/>
          <w:szCs w:val="24"/>
        </w:rPr>
        <w:t>0.64</w:t>
      </w:r>
      <w:r w:rsidR="00585BCC">
        <w:rPr>
          <w:rFonts w:ascii="Times New Roman" w:hAnsi="Times New Roman"/>
          <w:sz w:val="24"/>
          <w:szCs w:val="24"/>
        </w:rPr>
        <w:t xml:space="preserve"> </w:t>
      </w:r>
      <w:r w:rsidR="009C1E9F" w:rsidRPr="00585E3D">
        <w:rPr>
          <w:rFonts w:ascii="Times New Roman" w:hAnsi="Times New Roman"/>
          <w:sz w:val="24"/>
          <w:szCs w:val="24"/>
        </w:rPr>
        <w:t xml:space="preserve">g/kg. </w:t>
      </w:r>
      <w:r w:rsidR="00585BCC">
        <w:rPr>
          <w:rFonts w:ascii="Times New Roman" w:hAnsi="Times New Roman"/>
          <w:sz w:val="24"/>
          <w:szCs w:val="24"/>
        </w:rPr>
        <w:t xml:space="preserve">However, there was a little increase compared to control. </w:t>
      </w:r>
      <w:r w:rsidR="009C1E9F" w:rsidRPr="00585E3D">
        <w:rPr>
          <w:rFonts w:ascii="Times New Roman" w:hAnsi="Times New Roman"/>
          <w:sz w:val="24"/>
          <w:szCs w:val="24"/>
        </w:rPr>
        <w:t>Available phosphorus increased in all the treatments</w:t>
      </w:r>
      <w:r w:rsidR="006220A0">
        <w:rPr>
          <w:rFonts w:ascii="Times New Roman" w:hAnsi="Times New Roman"/>
          <w:sz w:val="24"/>
          <w:szCs w:val="24"/>
        </w:rPr>
        <w:t xml:space="preserve"> and t</w:t>
      </w:r>
      <w:r w:rsidR="009C1E9F" w:rsidRPr="00585E3D">
        <w:rPr>
          <w:rFonts w:ascii="Times New Roman" w:hAnsi="Times New Roman"/>
          <w:sz w:val="24"/>
          <w:szCs w:val="24"/>
        </w:rPr>
        <w:t>he calcium level increased in all treatments except control</w:t>
      </w:r>
      <w:r w:rsidR="006220A0">
        <w:rPr>
          <w:rFonts w:ascii="Times New Roman" w:hAnsi="Times New Roman"/>
          <w:sz w:val="24"/>
          <w:szCs w:val="24"/>
        </w:rPr>
        <w:t xml:space="preserve"> and </w:t>
      </w:r>
      <w:r w:rsidR="009C1E9F" w:rsidRPr="00585E3D">
        <w:rPr>
          <w:rFonts w:ascii="Times New Roman" w:hAnsi="Times New Roman"/>
          <w:sz w:val="24"/>
          <w:szCs w:val="24"/>
        </w:rPr>
        <w:t>IBBW2 (0.6</w:t>
      </w:r>
      <w:r w:rsidR="00B63F2C">
        <w:rPr>
          <w:rFonts w:ascii="Times New Roman" w:hAnsi="Times New Roman"/>
          <w:sz w:val="24"/>
          <w:szCs w:val="24"/>
        </w:rPr>
        <w:t xml:space="preserve"> </w:t>
      </w:r>
      <w:r w:rsidR="009C1E9F" w:rsidRPr="00585E3D">
        <w:rPr>
          <w:rFonts w:ascii="Times New Roman" w:hAnsi="Times New Roman"/>
          <w:sz w:val="24"/>
          <w:szCs w:val="24"/>
        </w:rPr>
        <w:t xml:space="preserve">cmol/kg) showed an increased in potassium level. </w:t>
      </w:r>
    </w:p>
    <w:p w:rsidR="000839C5" w:rsidRPr="00585E3D" w:rsidRDefault="000839C5" w:rsidP="00585E3D">
      <w:pPr>
        <w:spacing w:line="360" w:lineRule="auto"/>
        <w:jc w:val="both"/>
        <w:rPr>
          <w:rFonts w:ascii="Times New Roman" w:hAnsi="Times New Roman"/>
          <w:b/>
          <w:sz w:val="24"/>
          <w:szCs w:val="24"/>
        </w:rPr>
      </w:pPr>
      <w:r w:rsidRPr="00585E3D">
        <w:rPr>
          <w:rFonts w:ascii="Times New Roman" w:hAnsi="Times New Roman"/>
          <w:b/>
          <w:bCs/>
          <w:noProof/>
          <w:sz w:val="24"/>
          <w:szCs w:val="24"/>
          <w:lang w:val="en-US" w:eastAsia="en-ZA"/>
        </w:rPr>
        <w:t>Effects of fertilizer Treatments on fresh and dry weight yield of Amaranth</w:t>
      </w:r>
      <w:r w:rsidR="00554B99">
        <w:rPr>
          <w:rFonts w:ascii="Times New Roman" w:hAnsi="Times New Roman"/>
          <w:b/>
          <w:sz w:val="24"/>
          <w:szCs w:val="24"/>
        </w:rPr>
        <w:t xml:space="preserve"> (t/ha)</w:t>
      </w:r>
    </w:p>
    <w:p w:rsidR="00B63F2C" w:rsidRPr="00966059" w:rsidRDefault="002C4183" w:rsidP="00966059">
      <w:pPr>
        <w:spacing w:line="360" w:lineRule="auto"/>
        <w:jc w:val="both"/>
        <w:rPr>
          <w:rFonts w:ascii="Times New Roman" w:hAnsi="Times New Roman"/>
          <w:sz w:val="24"/>
          <w:szCs w:val="24"/>
        </w:rPr>
      </w:pPr>
      <w:r>
        <w:rPr>
          <w:rFonts w:ascii="Times New Roman" w:hAnsi="Times New Roman"/>
          <w:sz w:val="24"/>
          <w:szCs w:val="24"/>
        </w:rPr>
        <w:t xml:space="preserve">Effects of fertilizer treatments on fresh and dry yield of amaranth are shown in </w:t>
      </w:r>
      <w:r w:rsidR="009C1E9F">
        <w:rPr>
          <w:rFonts w:ascii="Times New Roman" w:hAnsi="Times New Roman"/>
          <w:sz w:val="24"/>
          <w:szCs w:val="24"/>
        </w:rPr>
        <w:t xml:space="preserve">Table </w:t>
      </w:r>
      <w:r w:rsidR="00554B99">
        <w:rPr>
          <w:rFonts w:ascii="Times New Roman" w:hAnsi="Times New Roman"/>
          <w:sz w:val="24"/>
          <w:szCs w:val="24"/>
        </w:rPr>
        <w:t>2</w:t>
      </w:r>
      <w:r w:rsidR="000839C5" w:rsidRPr="00585E3D">
        <w:rPr>
          <w:rFonts w:ascii="Times New Roman" w:hAnsi="Times New Roman"/>
          <w:sz w:val="24"/>
          <w:szCs w:val="24"/>
        </w:rPr>
        <w:t>.</w:t>
      </w:r>
      <w:r>
        <w:rPr>
          <w:rFonts w:ascii="Times New Roman" w:hAnsi="Times New Roman"/>
          <w:sz w:val="24"/>
          <w:szCs w:val="24"/>
        </w:rPr>
        <w:t xml:space="preserve"> The</w:t>
      </w:r>
      <w:r w:rsidR="000839C5" w:rsidRPr="00585E3D">
        <w:rPr>
          <w:rFonts w:ascii="Times New Roman" w:hAnsi="Times New Roman"/>
          <w:sz w:val="24"/>
          <w:szCs w:val="24"/>
        </w:rPr>
        <w:t xml:space="preserve"> IBBW2 compost produced a significantly higher fresh whole weight (31.3) at 4 weeks after sowing when the plant was harvested, which was not different IBBW1 (28.2) but both were significantly (p≤0.05) better than the control (16.5). Control treatment (no fertilizer) was significantly better than the IBBW1+Jackbean (9.7), IBBW2+Jackbean (9.9) and Jackbean alone (11.3). However, there were no significant difference in the dry weight IBBW1 (2.21), IBBW2 (2.64)</w:t>
      </w:r>
      <w:r w:rsidR="00B63F2C">
        <w:rPr>
          <w:rFonts w:ascii="Times New Roman" w:hAnsi="Times New Roman"/>
          <w:sz w:val="24"/>
          <w:szCs w:val="24"/>
        </w:rPr>
        <w:t xml:space="preserve"> and control (2.03), </w:t>
      </w:r>
      <w:r w:rsidR="000839C5" w:rsidRPr="00585E3D">
        <w:rPr>
          <w:rFonts w:ascii="Times New Roman" w:hAnsi="Times New Roman"/>
          <w:sz w:val="24"/>
          <w:szCs w:val="24"/>
        </w:rPr>
        <w:t>but significantly better than IBBW1+Jackbean (1.21), IBBW2+Jackbean (1.34) and Jackbean alone (1.64).</w:t>
      </w:r>
    </w:p>
    <w:p w:rsidR="000839C5" w:rsidRPr="00585E3D" w:rsidRDefault="000839C5" w:rsidP="00585E3D">
      <w:pPr>
        <w:spacing w:after="0" w:line="360" w:lineRule="auto"/>
        <w:jc w:val="both"/>
        <w:rPr>
          <w:rFonts w:ascii="Times New Roman" w:hAnsi="Times New Roman"/>
          <w:b/>
          <w:bCs/>
          <w:sz w:val="24"/>
          <w:szCs w:val="24"/>
        </w:rPr>
      </w:pPr>
      <w:r w:rsidRPr="00585E3D">
        <w:rPr>
          <w:rFonts w:ascii="Times New Roman" w:hAnsi="Times New Roman"/>
          <w:b/>
          <w:sz w:val="24"/>
          <w:szCs w:val="24"/>
        </w:rPr>
        <w:t xml:space="preserve">Table </w:t>
      </w:r>
      <w:r w:rsidR="00554B99">
        <w:rPr>
          <w:rFonts w:ascii="Times New Roman" w:hAnsi="Times New Roman"/>
          <w:b/>
          <w:sz w:val="24"/>
          <w:szCs w:val="24"/>
        </w:rPr>
        <w:t>1</w:t>
      </w:r>
      <w:r w:rsidRPr="00585E3D">
        <w:rPr>
          <w:rFonts w:ascii="Times New Roman" w:hAnsi="Times New Roman"/>
          <w:b/>
          <w:sz w:val="24"/>
          <w:szCs w:val="24"/>
        </w:rPr>
        <w:t xml:space="preserve"> Comparative chemical properties of experimental soil before and after planting </w:t>
      </w:r>
    </w:p>
    <w:tbl>
      <w:tblPr>
        <w:tblStyle w:val="TableGrid"/>
        <w:tblW w:w="10099" w:type="dxa"/>
        <w:tblInd w:w="-432" w:type="dxa"/>
        <w:tblBorders>
          <w:left w:val="none" w:sz="0" w:space="0" w:color="auto"/>
          <w:right w:val="none" w:sz="0" w:space="0" w:color="auto"/>
          <w:insideH w:val="none" w:sz="0" w:space="0" w:color="auto"/>
          <w:insideV w:val="none" w:sz="0" w:space="0" w:color="auto"/>
        </w:tblBorders>
        <w:tblLook w:val="04A0"/>
      </w:tblPr>
      <w:tblGrid>
        <w:gridCol w:w="2250"/>
        <w:gridCol w:w="825"/>
        <w:gridCol w:w="846"/>
        <w:gridCol w:w="706"/>
        <w:gridCol w:w="932"/>
        <w:gridCol w:w="566"/>
        <w:gridCol w:w="1134"/>
        <w:gridCol w:w="566"/>
        <w:gridCol w:w="636"/>
        <w:gridCol w:w="932"/>
        <w:gridCol w:w="706"/>
      </w:tblGrid>
      <w:tr w:rsidR="002E4D0C" w:rsidRPr="00585E3D" w:rsidTr="00CC0A6C">
        <w:tc>
          <w:tcPr>
            <w:tcW w:w="2250"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kern w:val="24"/>
                <w:sz w:val="24"/>
                <w:szCs w:val="24"/>
                <w:lang w:val="en-US" w:eastAsia="en-ZA"/>
              </w:rPr>
              <w:t>Treatments</w:t>
            </w:r>
          </w:p>
        </w:tc>
        <w:tc>
          <w:tcPr>
            <w:tcW w:w="825"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pH</w:t>
            </w:r>
          </w:p>
        </w:tc>
        <w:tc>
          <w:tcPr>
            <w:tcW w:w="846"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OC</w:t>
            </w:r>
          </w:p>
        </w:tc>
        <w:tc>
          <w:tcPr>
            <w:tcW w:w="706"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N</w:t>
            </w:r>
          </w:p>
        </w:tc>
        <w:tc>
          <w:tcPr>
            <w:tcW w:w="932"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Av. P</w:t>
            </w:r>
          </w:p>
        </w:tc>
        <w:tc>
          <w:tcPr>
            <w:tcW w:w="566"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Ca</w:t>
            </w:r>
          </w:p>
        </w:tc>
        <w:tc>
          <w:tcPr>
            <w:tcW w:w="1134"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K</w:t>
            </w:r>
          </w:p>
        </w:tc>
        <w:tc>
          <w:tcPr>
            <w:tcW w:w="566"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Na</w:t>
            </w:r>
          </w:p>
        </w:tc>
        <w:tc>
          <w:tcPr>
            <w:tcW w:w="636" w:type="dxa"/>
            <w:tcBorders>
              <w:top w:val="single" w:sz="4" w:space="0" w:color="auto"/>
              <w:bottom w:val="nil"/>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Mn</w:t>
            </w:r>
          </w:p>
        </w:tc>
        <w:tc>
          <w:tcPr>
            <w:tcW w:w="932"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Fe</w:t>
            </w:r>
          </w:p>
        </w:tc>
        <w:tc>
          <w:tcPr>
            <w:tcW w:w="70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Cu</w:t>
            </w:r>
          </w:p>
        </w:tc>
      </w:tr>
      <w:tr w:rsidR="002E4D0C" w:rsidRPr="00585E3D" w:rsidTr="00CC0A6C">
        <w:tc>
          <w:tcPr>
            <w:tcW w:w="2250" w:type="dxa"/>
            <w:tcBorders>
              <w:top w:val="nil"/>
              <w:bottom w:val="single" w:sz="4" w:space="0" w:color="auto"/>
            </w:tcBorders>
          </w:tcPr>
          <w:p w:rsidR="002E4D0C" w:rsidRPr="00585E3D" w:rsidRDefault="002E4D0C" w:rsidP="00585E3D">
            <w:pPr>
              <w:jc w:val="both"/>
              <w:rPr>
                <w:rFonts w:ascii="Times New Roman" w:eastAsia="Times New Roman" w:hAnsi="Times New Roman"/>
                <w:sz w:val="24"/>
                <w:szCs w:val="24"/>
                <w:lang w:eastAsia="en-ZA"/>
              </w:rPr>
            </w:pPr>
          </w:p>
        </w:tc>
        <w:tc>
          <w:tcPr>
            <w:tcW w:w="825" w:type="dxa"/>
            <w:tcBorders>
              <w:top w:val="nil"/>
              <w:bottom w:val="single" w:sz="4" w:space="0" w:color="auto"/>
            </w:tcBorders>
          </w:tcPr>
          <w:p w:rsidR="002E4D0C" w:rsidRPr="00585E3D" w:rsidRDefault="002E4D0C" w:rsidP="00585E3D">
            <w:pPr>
              <w:jc w:val="both"/>
              <w:rPr>
                <w:rFonts w:ascii="Times New Roman" w:eastAsia="Times New Roman" w:hAnsi="Times New Roman"/>
                <w:sz w:val="24"/>
                <w:szCs w:val="24"/>
                <w:lang w:eastAsia="en-ZA"/>
              </w:rPr>
            </w:pPr>
          </w:p>
        </w:tc>
        <w:tc>
          <w:tcPr>
            <w:tcW w:w="1552" w:type="dxa"/>
            <w:gridSpan w:val="2"/>
            <w:tcBorders>
              <w:top w:val="nil"/>
              <w:bottom w:val="single" w:sz="4" w:space="0" w:color="auto"/>
            </w:tcBorders>
          </w:tcPr>
          <w:p w:rsidR="002E4D0C" w:rsidRPr="00585E3D" w:rsidRDefault="00FF54BD" w:rsidP="00585E3D">
            <w:pPr>
              <w:jc w:val="both"/>
              <w:rPr>
                <w:rFonts w:ascii="Times New Roman" w:eastAsia="Times New Roman" w:hAnsi="Times New Roman"/>
                <w:sz w:val="24"/>
                <w:szCs w:val="24"/>
                <w:lang w:eastAsia="en-ZA"/>
              </w:rPr>
            </w:pPr>
            <w:r w:rsidRPr="00FF54BD">
              <w:rPr>
                <w:rFonts w:ascii="Times New Roman" w:eastAsia="Times New Roman" w:hAnsi="Times New Roman"/>
                <w:noProof/>
                <w:color w:val="000000"/>
                <w:kern w:val="24"/>
                <w:sz w:val="24"/>
                <w:szCs w:val="24"/>
                <w:lang w:val="en-US"/>
              </w:rPr>
              <w:pict>
                <v:shapetype id="_x0000_t32" coordsize="21600,21600" o:spt="32" o:oned="t" path="m,l21600,21600e" filled="f">
                  <v:path arrowok="t" fillok="f" o:connecttype="none"/>
                  <o:lock v:ext="edit" shapetype="t"/>
                </v:shapetype>
                <v:shape id="_x0000_s1031" type="#_x0000_t32" style="position:absolute;left:0;text-align:left;margin-left:43.2pt;margin-top:7.8pt;width:7.6pt;height:0;z-index:251662336;mso-position-horizontal-relative:text;mso-position-vertical-relative:text" o:connectortype="straight">
                  <v:stroke endarrow="block"/>
                </v:shape>
              </w:pict>
            </w:r>
            <w:r w:rsidRPr="00FF54BD">
              <w:rPr>
                <w:rFonts w:ascii="Times New Roman" w:eastAsia="Times New Roman" w:hAnsi="Times New Roman"/>
                <w:noProof/>
                <w:color w:val="000000"/>
                <w:kern w:val="24"/>
                <w:sz w:val="24"/>
                <w:szCs w:val="24"/>
                <w:lang w:val="en-US"/>
              </w:rPr>
              <w:pict>
                <v:shape id="_x0000_s1032" type="#_x0000_t32" style="position:absolute;left:0;text-align:left;margin-left:3.95pt;margin-top:7.05pt;width:8.2pt;height:.15pt;flip:x;z-index:251663360;mso-position-horizontal-relative:text;mso-position-vertical-relative:text" o:connectortype="straight">
                  <v:stroke endarrow="block"/>
                </v:shape>
              </w:pict>
            </w:r>
            <w:r w:rsidR="000839C5" w:rsidRPr="00585E3D">
              <w:rPr>
                <w:rFonts w:ascii="Times New Roman" w:eastAsia="Times New Roman" w:hAnsi="Times New Roman"/>
                <w:color w:val="000000"/>
                <w:kern w:val="24"/>
                <w:sz w:val="24"/>
                <w:szCs w:val="24"/>
                <w:lang w:val="en-US" w:eastAsia="en-ZA"/>
              </w:rPr>
              <w:t xml:space="preserve"> </w:t>
            </w:r>
            <w:r w:rsidR="00585E3D">
              <w:rPr>
                <w:rFonts w:ascii="Times New Roman" w:eastAsia="Times New Roman" w:hAnsi="Times New Roman"/>
                <w:color w:val="000000"/>
                <w:kern w:val="24"/>
                <w:sz w:val="24"/>
                <w:szCs w:val="24"/>
                <w:lang w:val="en-US" w:eastAsia="en-ZA"/>
              </w:rPr>
              <w:t xml:space="preserve">    </w:t>
            </w:r>
            <w:r w:rsidR="002E4D0C" w:rsidRPr="00585E3D">
              <w:rPr>
                <w:rFonts w:ascii="Times New Roman" w:eastAsia="Times New Roman" w:hAnsi="Times New Roman"/>
                <w:color w:val="000000"/>
                <w:kern w:val="24"/>
                <w:sz w:val="24"/>
                <w:szCs w:val="24"/>
                <w:lang w:val="en-US" w:eastAsia="en-ZA"/>
              </w:rPr>
              <w:t>g/kg</w:t>
            </w:r>
          </w:p>
        </w:tc>
        <w:tc>
          <w:tcPr>
            <w:tcW w:w="932" w:type="dxa"/>
            <w:tcBorders>
              <w:top w:val="nil"/>
              <w:bottom w:val="single" w:sz="4" w:space="0" w:color="auto"/>
            </w:tcBorders>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mg/kg</w:t>
            </w:r>
          </w:p>
        </w:tc>
        <w:tc>
          <w:tcPr>
            <w:tcW w:w="2266" w:type="dxa"/>
            <w:gridSpan w:val="3"/>
            <w:tcBorders>
              <w:top w:val="nil"/>
              <w:bottom w:val="single" w:sz="4" w:space="0" w:color="auto"/>
            </w:tcBorders>
          </w:tcPr>
          <w:p w:rsidR="002E4D0C" w:rsidRPr="00585E3D" w:rsidRDefault="00FF54BD" w:rsidP="00585E3D">
            <w:pPr>
              <w:jc w:val="both"/>
              <w:rPr>
                <w:rFonts w:ascii="Times New Roman" w:hAnsi="Times New Roman"/>
                <w:b/>
                <w:sz w:val="24"/>
                <w:szCs w:val="24"/>
              </w:rPr>
            </w:pPr>
            <w:r w:rsidRPr="00FF54BD">
              <w:rPr>
                <w:rFonts w:ascii="Times New Roman" w:eastAsia="Times New Roman" w:hAnsi="Times New Roman"/>
                <w:noProof/>
                <w:color w:val="000000"/>
                <w:kern w:val="24"/>
                <w:sz w:val="24"/>
                <w:szCs w:val="24"/>
                <w:lang w:val="en-US"/>
              </w:rPr>
              <w:pict>
                <v:shape id="_x0000_s1029" type="#_x0000_t32" style="position:absolute;left:0;text-align:left;margin-left:13.15pt;margin-top:7.15pt;width:12.85pt;height:.05pt;flip:x;z-index:251660288;mso-position-horizontal-relative:text;mso-position-vertical-relative:text" o:connectortype="straight">
                  <v:stroke endarrow="block"/>
                </v:shape>
              </w:pict>
            </w:r>
            <w:r w:rsidRPr="00FF54BD">
              <w:rPr>
                <w:rFonts w:ascii="Times New Roman" w:eastAsia="Times New Roman" w:hAnsi="Times New Roman"/>
                <w:noProof/>
                <w:color w:val="000000"/>
                <w:kern w:val="24"/>
                <w:sz w:val="24"/>
                <w:szCs w:val="24"/>
                <w:lang w:val="en-US"/>
              </w:rPr>
              <w:pict>
                <v:shape id="_x0000_s1027" type="#_x0000_t32" style="position:absolute;left:0;text-align:left;margin-left:73.05pt;margin-top:6.95pt;width:15.35pt;height:.05pt;z-index:251659264;mso-position-horizontal-relative:text;mso-position-vertical-relative:text" o:connectortype="straight">
                  <v:stroke endarrow="block"/>
                </v:shape>
              </w:pict>
            </w:r>
            <w:r w:rsidR="00585E3D">
              <w:rPr>
                <w:rFonts w:ascii="Times New Roman" w:eastAsia="Times New Roman" w:hAnsi="Times New Roman"/>
                <w:color w:val="000000"/>
                <w:kern w:val="24"/>
                <w:sz w:val="24"/>
                <w:szCs w:val="24"/>
                <w:lang w:val="en-US" w:eastAsia="en-ZA"/>
              </w:rPr>
              <w:t xml:space="preserve">         </w:t>
            </w:r>
            <w:r w:rsidR="002E4D0C" w:rsidRPr="00585E3D">
              <w:rPr>
                <w:rFonts w:ascii="Times New Roman" w:eastAsia="Times New Roman" w:hAnsi="Times New Roman"/>
                <w:color w:val="000000"/>
                <w:kern w:val="24"/>
                <w:sz w:val="24"/>
                <w:szCs w:val="24"/>
                <w:lang w:val="en-US" w:eastAsia="en-ZA"/>
              </w:rPr>
              <w:t>cmol/kg</w:t>
            </w:r>
          </w:p>
        </w:tc>
        <w:tc>
          <w:tcPr>
            <w:tcW w:w="2274" w:type="dxa"/>
            <w:gridSpan w:val="3"/>
            <w:tcBorders>
              <w:top w:val="nil"/>
              <w:bottom w:val="single" w:sz="4" w:space="0" w:color="auto"/>
            </w:tcBorders>
          </w:tcPr>
          <w:p w:rsidR="002E4D0C" w:rsidRPr="00585E3D" w:rsidRDefault="00FF54BD" w:rsidP="00585E3D">
            <w:pPr>
              <w:jc w:val="both"/>
              <w:rPr>
                <w:rFonts w:ascii="Times New Roman" w:hAnsi="Times New Roman"/>
                <w:b/>
                <w:sz w:val="24"/>
                <w:szCs w:val="24"/>
              </w:rPr>
            </w:pPr>
            <w:r w:rsidRPr="00FF54BD">
              <w:rPr>
                <w:rFonts w:ascii="Times New Roman" w:eastAsia="Times New Roman" w:hAnsi="Times New Roman"/>
                <w:noProof/>
                <w:color w:val="000000"/>
                <w:kern w:val="24"/>
                <w:sz w:val="24"/>
                <w:szCs w:val="24"/>
                <w:lang w:val="en-US"/>
              </w:rPr>
              <w:pict>
                <v:shape id="_x0000_s1030" type="#_x0000_t32" style="position:absolute;left:0;text-align:left;margin-left:22.35pt;margin-top:7.3pt;width:12.85pt;height:.05pt;flip:x;z-index:251661312;mso-position-horizontal-relative:text;mso-position-vertical-relative:text" o:connectortype="straight">
                  <v:stroke endarrow="block"/>
                </v:shape>
              </w:pict>
            </w:r>
            <w:r w:rsidRPr="00FF54BD">
              <w:rPr>
                <w:rFonts w:ascii="Times New Roman" w:eastAsia="Times New Roman" w:hAnsi="Times New Roman"/>
                <w:noProof/>
                <w:color w:val="000000"/>
                <w:kern w:val="24"/>
                <w:sz w:val="24"/>
                <w:szCs w:val="24"/>
                <w:lang w:val="en-US"/>
              </w:rPr>
              <w:pict>
                <v:shape id="_x0000_s1026" type="#_x0000_t32" style="position:absolute;left:0;text-align:left;margin-left:71.9pt;margin-top:6.9pt;width:15.35pt;height:.05pt;z-index:251658240;mso-position-horizontal-relative:text;mso-position-vertical-relative:text" o:connectortype="straight">
                  <v:stroke endarrow="block"/>
                </v:shape>
              </w:pict>
            </w:r>
            <w:r w:rsidR="000839C5" w:rsidRPr="00585E3D">
              <w:rPr>
                <w:rFonts w:ascii="Times New Roman" w:eastAsia="Times New Roman" w:hAnsi="Times New Roman"/>
                <w:color w:val="000000"/>
                <w:kern w:val="24"/>
                <w:sz w:val="24"/>
                <w:szCs w:val="24"/>
                <w:lang w:val="en-US" w:eastAsia="en-ZA"/>
              </w:rPr>
              <w:t xml:space="preserve"> </w:t>
            </w:r>
            <w:r w:rsidR="00585E3D">
              <w:rPr>
                <w:rFonts w:ascii="Times New Roman" w:eastAsia="Times New Roman" w:hAnsi="Times New Roman"/>
                <w:color w:val="000000"/>
                <w:kern w:val="24"/>
                <w:sz w:val="24"/>
                <w:szCs w:val="24"/>
                <w:lang w:val="en-US" w:eastAsia="en-ZA"/>
              </w:rPr>
              <w:t xml:space="preserve">          </w:t>
            </w:r>
            <w:r w:rsidR="000839C5" w:rsidRPr="00585E3D">
              <w:rPr>
                <w:rFonts w:ascii="Times New Roman" w:eastAsia="Times New Roman" w:hAnsi="Times New Roman"/>
                <w:color w:val="000000"/>
                <w:kern w:val="24"/>
                <w:sz w:val="24"/>
                <w:szCs w:val="24"/>
                <w:lang w:val="en-US" w:eastAsia="en-ZA"/>
              </w:rPr>
              <w:t xml:space="preserve"> </w:t>
            </w:r>
            <w:r w:rsidR="002E4D0C" w:rsidRPr="00585E3D">
              <w:rPr>
                <w:rFonts w:ascii="Times New Roman" w:eastAsia="Times New Roman" w:hAnsi="Times New Roman"/>
                <w:color w:val="000000"/>
                <w:kern w:val="24"/>
                <w:sz w:val="24"/>
                <w:szCs w:val="24"/>
                <w:lang w:val="en-US" w:eastAsia="en-ZA"/>
              </w:rPr>
              <w:t>mg/kg</w:t>
            </w:r>
          </w:p>
        </w:tc>
      </w:tr>
      <w:tr w:rsidR="002E4D0C" w:rsidRPr="00585E3D" w:rsidTr="00CC0A6C">
        <w:tc>
          <w:tcPr>
            <w:tcW w:w="10099" w:type="dxa"/>
            <w:gridSpan w:val="11"/>
            <w:tcBorders>
              <w:top w:val="single" w:sz="4" w:space="0" w:color="auto"/>
            </w:tcBorders>
          </w:tcPr>
          <w:p w:rsidR="002E4D0C" w:rsidRPr="00585E3D" w:rsidRDefault="002E4D0C" w:rsidP="00585E3D">
            <w:pPr>
              <w:jc w:val="both"/>
              <w:rPr>
                <w:rFonts w:ascii="Times New Roman" w:hAnsi="Times New Roman"/>
                <w:b/>
                <w:sz w:val="24"/>
                <w:szCs w:val="24"/>
              </w:rPr>
            </w:pPr>
            <w:r w:rsidRPr="00585E3D">
              <w:rPr>
                <w:rFonts w:ascii="Times New Roman" w:hAnsi="Times New Roman"/>
                <w:b/>
                <w:sz w:val="24"/>
                <w:szCs w:val="24"/>
              </w:rPr>
              <w:t>Pre- planting soil analysis</w:t>
            </w:r>
          </w:p>
        </w:tc>
      </w:tr>
      <w:tr w:rsidR="002E4D0C" w:rsidRPr="00585E3D" w:rsidTr="00CC0A6C">
        <w:trPr>
          <w:trHeight w:val="360"/>
        </w:trPr>
        <w:tc>
          <w:tcPr>
            <w:tcW w:w="2250"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Initial</w:t>
            </w:r>
          </w:p>
        </w:tc>
        <w:tc>
          <w:tcPr>
            <w:tcW w:w="825"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7.3</w:t>
            </w:r>
          </w:p>
        </w:tc>
        <w:tc>
          <w:tcPr>
            <w:tcW w:w="846"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17</w:t>
            </w:r>
          </w:p>
        </w:tc>
        <w:tc>
          <w:tcPr>
            <w:tcW w:w="706"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0.6</w:t>
            </w:r>
          </w:p>
        </w:tc>
        <w:tc>
          <w:tcPr>
            <w:tcW w:w="932"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25</w:t>
            </w:r>
          </w:p>
        </w:tc>
        <w:tc>
          <w:tcPr>
            <w:tcW w:w="566"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3.7</w:t>
            </w:r>
          </w:p>
        </w:tc>
        <w:tc>
          <w:tcPr>
            <w:tcW w:w="1134"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0.2</w:t>
            </w:r>
          </w:p>
        </w:tc>
        <w:tc>
          <w:tcPr>
            <w:tcW w:w="566"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0.6</w:t>
            </w:r>
          </w:p>
        </w:tc>
        <w:tc>
          <w:tcPr>
            <w:tcW w:w="636"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687</w:t>
            </w:r>
          </w:p>
        </w:tc>
        <w:tc>
          <w:tcPr>
            <w:tcW w:w="932"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77</w:t>
            </w:r>
          </w:p>
        </w:tc>
        <w:tc>
          <w:tcPr>
            <w:tcW w:w="706" w:type="dxa"/>
          </w:tcPr>
          <w:p w:rsidR="002E4D0C" w:rsidRPr="00585E3D" w:rsidRDefault="002E4D0C" w:rsidP="00585E3D">
            <w:pPr>
              <w:jc w:val="both"/>
              <w:rPr>
                <w:rFonts w:ascii="Times New Roman" w:hAnsi="Times New Roman"/>
                <w:sz w:val="24"/>
                <w:szCs w:val="24"/>
              </w:rPr>
            </w:pPr>
            <w:r w:rsidRPr="00585E3D">
              <w:rPr>
                <w:rFonts w:ascii="Times New Roman" w:hAnsi="Times New Roman"/>
                <w:sz w:val="24"/>
                <w:szCs w:val="24"/>
              </w:rPr>
              <w:t>11</w:t>
            </w:r>
          </w:p>
        </w:tc>
      </w:tr>
      <w:tr w:rsidR="002E4D0C" w:rsidRPr="00585E3D" w:rsidTr="00CC0A6C">
        <w:tc>
          <w:tcPr>
            <w:tcW w:w="10099" w:type="dxa"/>
            <w:gridSpan w:val="11"/>
          </w:tcPr>
          <w:p w:rsidR="002E4D0C" w:rsidRPr="00585E3D" w:rsidRDefault="002E4D0C" w:rsidP="00585E3D">
            <w:pPr>
              <w:jc w:val="both"/>
              <w:rPr>
                <w:rFonts w:ascii="Times New Roman" w:hAnsi="Times New Roman"/>
                <w:b/>
                <w:sz w:val="24"/>
                <w:szCs w:val="24"/>
              </w:rPr>
            </w:pPr>
            <w:r w:rsidRPr="00585E3D">
              <w:rPr>
                <w:rFonts w:ascii="Times New Roman" w:hAnsi="Times New Roman"/>
                <w:b/>
                <w:sz w:val="24"/>
                <w:szCs w:val="24"/>
              </w:rPr>
              <w:t>Post soil analysis</w:t>
            </w:r>
          </w:p>
        </w:tc>
      </w:tr>
      <w:tr w:rsidR="002E4D0C" w:rsidRPr="00585E3D" w:rsidTr="00CC0A6C">
        <w:tc>
          <w:tcPr>
            <w:tcW w:w="2250"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kern w:val="24"/>
                <w:sz w:val="24"/>
                <w:szCs w:val="24"/>
                <w:lang w:val="en-US" w:eastAsia="en-ZA"/>
              </w:rPr>
              <w:t>Control</w:t>
            </w:r>
          </w:p>
        </w:tc>
        <w:tc>
          <w:tcPr>
            <w:tcW w:w="825"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kern w:val="24"/>
                <w:sz w:val="24"/>
                <w:szCs w:val="24"/>
                <w:lang w:val="en-US" w:eastAsia="en-ZA"/>
              </w:rPr>
              <w:t>6.6</w:t>
            </w:r>
          </w:p>
        </w:tc>
        <w:tc>
          <w:tcPr>
            <w:tcW w:w="84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1.4</w:t>
            </w:r>
          </w:p>
        </w:tc>
        <w:tc>
          <w:tcPr>
            <w:tcW w:w="70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0.11</w:t>
            </w:r>
          </w:p>
        </w:tc>
        <w:tc>
          <w:tcPr>
            <w:tcW w:w="932" w:type="dxa"/>
          </w:tcPr>
          <w:p w:rsidR="002E4D0C" w:rsidRPr="00585E3D" w:rsidRDefault="006220A0" w:rsidP="00BF7B94">
            <w:pPr>
              <w:jc w:val="both"/>
              <w:rPr>
                <w:rFonts w:ascii="Times New Roman" w:eastAsia="Times New Roman" w:hAnsi="Times New Roman"/>
                <w:sz w:val="24"/>
                <w:szCs w:val="24"/>
                <w:lang w:eastAsia="en-ZA"/>
              </w:rPr>
            </w:pPr>
            <w:r>
              <w:rPr>
                <w:rFonts w:ascii="Times New Roman" w:eastAsia="Times New Roman" w:hAnsi="Times New Roman"/>
                <w:color w:val="000000"/>
                <w:kern w:val="24"/>
                <w:sz w:val="24"/>
                <w:szCs w:val="24"/>
                <w:lang w:val="en-US" w:eastAsia="en-ZA"/>
              </w:rPr>
              <w:t>4</w:t>
            </w:r>
            <w:r w:rsidR="00BF7B94">
              <w:rPr>
                <w:rFonts w:ascii="Times New Roman" w:eastAsia="Times New Roman" w:hAnsi="Times New Roman"/>
                <w:color w:val="000000"/>
                <w:kern w:val="24"/>
                <w:sz w:val="24"/>
                <w:szCs w:val="24"/>
                <w:lang w:val="en-US" w:eastAsia="en-ZA"/>
              </w:rPr>
              <w:t>1</w:t>
            </w:r>
          </w:p>
        </w:tc>
        <w:tc>
          <w:tcPr>
            <w:tcW w:w="56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3.1</w:t>
            </w:r>
          </w:p>
        </w:tc>
        <w:tc>
          <w:tcPr>
            <w:tcW w:w="1134"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0.3</w:t>
            </w:r>
          </w:p>
        </w:tc>
        <w:tc>
          <w:tcPr>
            <w:tcW w:w="56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0.8</w:t>
            </w:r>
          </w:p>
        </w:tc>
        <w:tc>
          <w:tcPr>
            <w:tcW w:w="63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668</w:t>
            </w:r>
          </w:p>
        </w:tc>
        <w:tc>
          <w:tcPr>
            <w:tcW w:w="932"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69</w:t>
            </w:r>
          </w:p>
        </w:tc>
        <w:tc>
          <w:tcPr>
            <w:tcW w:w="706" w:type="dxa"/>
          </w:tcPr>
          <w:p w:rsidR="002E4D0C" w:rsidRPr="00585E3D" w:rsidRDefault="002E4D0C" w:rsidP="00585E3D">
            <w:pPr>
              <w:jc w:val="both"/>
              <w:rPr>
                <w:rFonts w:ascii="Times New Roman" w:eastAsia="Times New Roman" w:hAnsi="Times New Roman"/>
                <w:color w:val="000000"/>
                <w:kern w:val="24"/>
                <w:sz w:val="24"/>
                <w:szCs w:val="24"/>
                <w:lang w:val="en-US" w:eastAsia="en-ZA"/>
              </w:rPr>
            </w:pPr>
            <w:r w:rsidRPr="00585E3D">
              <w:rPr>
                <w:rFonts w:ascii="Times New Roman" w:eastAsia="Times New Roman" w:hAnsi="Times New Roman"/>
                <w:color w:val="000000"/>
                <w:kern w:val="24"/>
                <w:sz w:val="24"/>
                <w:szCs w:val="24"/>
                <w:lang w:val="en-US" w:eastAsia="en-ZA"/>
              </w:rPr>
              <w:t>5</w:t>
            </w:r>
          </w:p>
        </w:tc>
      </w:tr>
      <w:tr w:rsidR="002E4D0C" w:rsidRPr="00585E3D" w:rsidTr="00CC0A6C">
        <w:tc>
          <w:tcPr>
            <w:tcW w:w="2250"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kern w:val="24"/>
                <w:sz w:val="24"/>
                <w:szCs w:val="24"/>
                <w:lang w:val="en-US" w:eastAsia="en-ZA"/>
              </w:rPr>
              <w:t>IBBW1 Compost</w:t>
            </w:r>
          </w:p>
        </w:tc>
        <w:tc>
          <w:tcPr>
            <w:tcW w:w="825"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kern w:val="24"/>
                <w:sz w:val="24"/>
                <w:szCs w:val="24"/>
                <w:lang w:val="en-US" w:eastAsia="en-ZA"/>
              </w:rPr>
              <w:t>7.2</w:t>
            </w:r>
          </w:p>
        </w:tc>
        <w:tc>
          <w:tcPr>
            <w:tcW w:w="84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27.5</w:t>
            </w:r>
          </w:p>
        </w:tc>
        <w:tc>
          <w:tcPr>
            <w:tcW w:w="70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0.1</w:t>
            </w:r>
            <w:r w:rsidR="0067286E" w:rsidRPr="00585E3D">
              <w:rPr>
                <w:rFonts w:ascii="Times New Roman" w:eastAsia="Times New Roman" w:hAnsi="Times New Roman"/>
                <w:color w:val="000000"/>
                <w:kern w:val="24"/>
                <w:sz w:val="24"/>
                <w:szCs w:val="24"/>
                <w:lang w:val="en-US" w:eastAsia="en-ZA"/>
              </w:rPr>
              <w:t>4</w:t>
            </w:r>
          </w:p>
        </w:tc>
        <w:tc>
          <w:tcPr>
            <w:tcW w:w="932" w:type="dxa"/>
          </w:tcPr>
          <w:p w:rsidR="002E4D0C" w:rsidRPr="00585E3D" w:rsidRDefault="002E4D0C" w:rsidP="00BF7B94">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52</w:t>
            </w:r>
          </w:p>
        </w:tc>
        <w:tc>
          <w:tcPr>
            <w:tcW w:w="56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5.0</w:t>
            </w:r>
          </w:p>
        </w:tc>
        <w:tc>
          <w:tcPr>
            <w:tcW w:w="1134"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0.2</w:t>
            </w:r>
          </w:p>
        </w:tc>
        <w:tc>
          <w:tcPr>
            <w:tcW w:w="56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w:t>
            </w:r>
            <w:r w:rsidR="0067286E" w:rsidRPr="00585E3D">
              <w:rPr>
                <w:rFonts w:ascii="Times New Roman" w:eastAsia="Times New Roman" w:hAnsi="Times New Roman"/>
                <w:color w:val="000000"/>
                <w:kern w:val="24"/>
                <w:sz w:val="24"/>
                <w:szCs w:val="24"/>
                <w:lang w:val="en-US" w:eastAsia="en-ZA"/>
              </w:rPr>
              <w:t>6</w:t>
            </w:r>
          </w:p>
        </w:tc>
        <w:tc>
          <w:tcPr>
            <w:tcW w:w="63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675</w:t>
            </w:r>
          </w:p>
        </w:tc>
        <w:tc>
          <w:tcPr>
            <w:tcW w:w="932"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101</w:t>
            </w:r>
          </w:p>
        </w:tc>
        <w:tc>
          <w:tcPr>
            <w:tcW w:w="706" w:type="dxa"/>
          </w:tcPr>
          <w:p w:rsidR="002E4D0C" w:rsidRPr="00585E3D" w:rsidRDefault="002E4D0C" w:rsidP="00585E3D">
            <w:pPr>
              <w:jc w:val="both"/>
              <w:rPr>
                <w:rFonts w:ascii="Times New Roman" w:eastAsia="Times New Roman" w:hAnsi="Times New Roman"/>
                <w:color w:val="000000"/>
                <w:kern w:val="24"/>
                <w:sz w:val="24"/>
                <w:szCs w:val="24"/>
                <w:lang w:val="en-US" w:eastAsia="en-ZA"/>
              </w:rPr>
            </w:pPr>
            <w:r w:rsidRPr="00585E3D">
              <w:rPr>
                <w:rFonts w:ascii="Times New Roman" w:eastAsia="Times New Roman" w:hAnsi="Times New Roman"/>
                <w:color w:val="000000"/>
                <w:kern w:val="24"/>
                <w:sz w:val="24"/>
                <w:szCs w:val="24"/>
                <w:lang w:val="en-US" w:eastAsia="en-ZA"/>
              </w:rPr>
              <w:t>6</w:t>
            </w:r>
          </w:p>
        </w:tc>
      </w:tr>
      <w:tr w:rsidR="002E4D0C" w:rsidRPr="00585E3D" w:rsidTr="00CC0A6C">
        <w:tc>
          <w:tcPr>
            <w:tcW w:w="2250"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kern w:val="24"/>
                <w:sz w:val="24"/>
                <w:szCs w:val="24"/>
                <w:lang w:val="en-US" w:eastAsia="en-ZA"/>
              </w:rPr>
              <w:t>IBBW2 Compost</w:t>
            </w:r>
          </w:p>
        </w:tc>
        <w:tc>
          <w:tcPr>
            <w:tcW w:w="825"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kern w:val="24"/>
                <w:sz w:val="24"/>
                <w:szCs w:val="24"/>
                <w:lang w:val="en-US" w:eastAsia="en-ZA"/>
              </w:rPr>
              <w:t>7.0</w:t>
            </w:r>
          </w:p>
        </w:tc>
        <w:tc>
          <w:tcPr>
            <w:tcW w:w="84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35.3</w:t>
            </w:r>
          </w:p>
        </w:tc>
        <w:tc>
          <w:tcPr>
            <w:tcW w:w="70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0.1</w:t>
            </w:r>
            <w:r w:rsidR="0067286E" w:rsidRPr="00585E3D">
              <w:rPr>
                <w:rFonts w:ascii="Times New Roman" w:eastAsia="Times New Roman" w:hAnsi="Times New Roman"/>
                <w:color w:val="000000"/>
                <w:kern w:val="24"/>
                <w:sz w:val="24"/>
                <w:szCs w:val="24"/>
                <w:lang w:val="en-US" w:eastAsia="en-ZA"/>
              </w:rPr>
              <w:t>6</w:t>
            </w:r>
          </w:p>
        </w:tc>
        <w:tc>
          <w:tcPr>
            <w:tcW w:w="932" w:type="dxa"/>
          </w:tcPr>
          <w:p w:rsidR="002E4D0C" w:rsidRPr="00585E3D" w:rsidRDefault="006220A0" w:rsidP="00BF7B94">
            <w:pPr>
              <w:jc w:val="both"/>
              <w:rPr>
                <w:rFonts w:ascii="Times New Roman" w:eastAsia="Times New Roman" w:hAnsi="Times New Roman"/>
                <w:sz w:val="24"/>
                <w:szCs w:val="24"/>
                <w:lang w:eastAsia="en-ZA"/>
              </w:rPr>
            </w:pPr>
            <w:r>
              <w:rPr>
                <w:rFonts w:ascii="Times New Roman" w:hAnsi="Times New Roman"/>
                <w:color w:val="000000"/>
                <w:kern w:val="24"/>
                <w:sz w:val="24"/>
                <w:szCs w:val="24"/>
                <w:lang w:val="en-US" w:eastAsia="en-ZA"/>
              </w:rPr>
              <w:t>4</w:t>
            </w:r>
            <w:r w:rsidR="00BF7B94">
              <w:rPr>
                <w:rFonts w:ascii="Times New Roman" w:hAnsi="Times New Roman"/>
                <w:color w:val="000000"/>
                <w:kern w:val="24"/>
                <w:sz w:val="24"/>
                <w:szCs w:val="24"/>
                <w:lang w:val="en-US" w:eastAsia="en-ZA"/>
              </w:rPr>
              <w:t>3</w:t>
            </w:r>
          </w:p>
        </w:tc>
        <w:tc>
          <w:tcPr>
            <w:tcW w:w="56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4.4</w:t>
            </w:r>
          </w:p>
        </w:tc>
        <w:tc>
          <w:tcPr>
            <w:tcW w:w="1134"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0.6</w:t>
            </w:r>
          </w:p>
        </w:tc>
        <w:tc>
          <w:tcPr>
            <w:tcW w:w="56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0.</w:t>
            </w:r>
            <w:r w:rsidR="0067286E" w:rsidRPr="00585E3D">
              <w:rPr>
                <w:rFonts w:ascii="Times New Roman" w:eastAsia="Times New Roman" w:hAnsi="Times New Roman"/>
                <w:color w:val="000000"/>
                <w:kern w:val="24"/>
                <w:sz w:val="24"/>
                <w:szCs w:val="24"/>
                <w:lang w:val="en-US" w:eastAsia="en-ZA"/>
              </w:rPr>
              <w:t>5</w:t>
            </w:r>
          </w:p>
        </w:tc>
        <w:tc>
          <w:tcPr>
            <w:tcW w:w="636"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624</w:t>
            </w:r>
          </w:p>
        </w:tc>
        <w:tc>
          <w:tcPr>
            <w:tcW w:w="932"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78</w:t>
            </w:r>
          </w:p>
        </w:tc>
        <w:tc>
          <w:tcPr>
            <w:tcW w:w="706" w:type="dxa"/>
          </w:tcPr>
          <w:p w:rsidR="002E4D0C" w:rsidRPr="00585E3D" w:rsidRDefault="002E4D0C" w:rsidP="00585E3D">
            <w:pPr>
              <w:jc w:val="both"/>
              <w:rPr>
                <w:rFonts w:ascii="Times New Roman" w:eastAsia="Times New Roman" w:hAnsi="Times New Roman"/>
                <w:color w:val="000000"/>
                <w:kern w:val="24"/>
                <w:sz w:val="24"/>
                <w:szCs w:val="24"/>
                <w:lang w:val="en-US" w:eastAsia="en-ZA"/>
              </w:rPr>
            </w:pPr>
            <w:r w:rsidRPr="00585E3D">
              <w:rPr>
                <w:rFonts w:ascii="Times New Roman" w:eastAsia="Times New Roman" w:hAnsi="Times New Roman"/>
                <w:color w:val="000000"/>
                <w:kern w:val="24"/>
                <w:sz w:val="24"/>
                <w:szCs w:val="24"/>
                <w:lang w:val="en-US" w:eastAsia="en-ZA"/>
              </w:rPr>
              <w:t>11</w:t>
            </w:r>
          </w:p>
        </w:tc>
      </w:tr>
      <w:tr w:rsidR="002E4D0C" w:rsidRPr="00585E3D" w:rsidTr="00CC0A6C">
        <w:tc>
          <w:tcPr>
            <w:tcW w:w="2250" w:type="dxa"/>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kern w:val="24"/>
                <w:sz w:val="24"/>
                <w:szCs w:val="24"/>
                <w:lang w:val="en-US" w:eastAsia="en-ZA"/>
              </w:rPr>
              <w:t>Mean</w:t>
            </w:r>
          </w:p>
        </w:tc>
        <w:tc>
          <w:tcPr>
            <w:tcW w:w="825"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eastAsia="Times New Roman" w:hAnsi="Times New Roman"/>
                <w:color w:val="000000"/>
                <w:kern w:val="24"/>
                <w:sz w:val="24"/>
                <w:szCs w:val="24"/>
                <w:lang w:val="en-US" w:eastAsia="en-ZA"/>
              </w:rPr>
              <w:t>6.9</w:t>
            </w:r>
          </w:p>
        </w:tc>
        <w:tc>
          <w:tcPr>
            <w:tcW w:w="846"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21.4</w:t>
            </w:r>
          </w:p>
        </w:tc>
        <w:tc>
          <w:tcPr>
            <w:tcW w:w="706"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0.1</w:t>
            </w:r>
          </w:p>
        </w:tc>
        <w:tc>
          <w:tcPr>
            <w:tcW w:w="932" w:type="dxa"/>
            <w:vAlign w:val="bottom"/>
          </w:tcPr>
          <w:p w:rsidR="002E4D0C" w:rsidRPr="00585E3D" w:rsidRDefault="002E4D0C" w:rsidP="00BF7B94">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45</w:t>
            </w:r>
          </w:p>
        </w:tc>
        <w:tc>
          <w:tcPr>
            <w:tcW w:w="566"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4.2</w:t>
            </w:r>
          </w:p>
        </w:tc>
        <w:tc>
          <w:tcPr>
            <w:tcW w:w="1134"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0.4</w:t>
            </w:r>
          </w:p>
        </w:tc>
        <w:tc>
          <w:tcPr>
            <w:tcW w:w="566"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0.6</w:t>
            </w:r>
          </w:p>
        </w:tc>
        <w:tc>
          <w:tcPr>
            <w:tcW w:w="636"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655</w:t>
            </w:r>
          </w:p>
        </w:tc>
        <w:tc>
          <w:tcPr>
            <w:tcW w:w="932" w:type="dxa"/>
            <w:vAlign w:val="bottom"/>
          </w:tcPr>
          <w:p w:rsidR="002E4D0C" w:rsidRPr="00585E3D" w:rsidRDefault="002E4D0C" w:rsidP="00585E3D">
            <w:pPr>
              <w:jc w:val="both"/>
              <w:rPr>
                <w:rFonts w:ascii="Times New Roman" w:eastAsia="Times New Roman" w:hAnsi="Times New Roman"/>
                <w:sz w:val="24"/>
                <w:szCs w:val="24"/>
                <w:lang w:eastAsia="en-ZA"/>
              </w:rPr>
            </w:pPr>
            <w:r w:rsidRPr="00585E3D">
              <w:rPr>
                <w:rFonts w:ascii="Times New Roman" w:hAnsi="Times New Roman"/>
                <w:color w:val="000000"/>
                <w:kern w:val="24"/>
                <w:sz w:val="24"/>
                <w:szCs w:val="24"/>
                <w:lang w:val="en-US" w:eastAsia="en-ZA"/>
              </w:rPr>
              <w:t>82.6</w:t>
            </w:r>
          </w:p>
        </w:tc>
        <w:tc>
          <w:tcPr>
            <w:tcW w:w="706" w:type="dxa"/>
          </w:tcPr>
          <w:p w:rsidR="002E4D0C" w:rsidRPr="00585E3D" w:rsidRDefault="002E4D0C" w:rsidP="00585E3D">
            <w:pPr>
              <w:jc w:val="both"/>
              <w:rPr>
                <w:rFonts w:ascii="Times New Roman" w:hAnsi="Times New Roman"/>
                <w:color w:val="000000"/>
                <w:kern w:val="24"/>
                <w:sz w:val="24"/>
                <w:szCs w:val="24"/>
                <w:lang w:val="en-US" w:eastAsia="en-ZA"/>
              </w:rPr>
            </w:pPr>
            <w:r w:rsidRPr="00585E3D">
              <w:rPr>
                <w:rFonts w:ascii="Times New Roman" w:hAnsi="Times New Roman"/>
                <w:color w:val="000000"/>
                <w:kern w:val="24"/>
                <w:sz w:val="24"/>
                <w:szCs w:val="24"/>
                <w:lang w:val="en-US" w:eastAsia="en-ZA"/>
              </w:rPr>
              <w:t>10</w:t>
            </w:r>
          </w:p>
        </w:tc>
      </w:tr>
    </w:tbl>
    <w:p w:rsidR="00554B99" w:rsidRDefault="00554B99" w:rsidP="00554B99">
      <w:pPr>
        <w:spacing w:line="240" w:lineRule="auto"/>
        <w:jc w:val="both"/>
        <w:rPr>
          <w:rFonts w:ascii="Times New Roman" w:hAnsi="Times New Roman"/>
          <w:b/>
          <w:sz w:val="24"/>
          <w:szCs w:val="24"/>
        </w:rPr>
      </w:pPr>
    </w:p>
    <w:p w:rsidR="00554B99" w:rsidRPr="00A0639B" w:rsidRDefault="00554B99" w:rsidP="00554B99">
      <w:pPr>
        <w:spacing w:line="240" w:lineRule="auto"/>
        <w:jc w:val="both"/>
        <w:rPr>
          <w:rFonts w:ascii="Times New Roman" w:hAnsi="Times New Roman"/>
          <w:b/>
          <w:sz w:val="24"/>
          <w:szCs w:val="24"/>
        </w:rPr>
      </w:pPr>
      <w:r w:rsidRPr="00A0639B">
        <w:rPr>
          <w:rFonts w:ascii="Times New Roman" w:hAnsi="Times New Roman"/>
          <w:b/>
          <w:sz w:val="24"/>
          <w:szCs w:val="24"/>
        </w:rPr>
        <w:t>Table 2</w:t>
      </w:r>
      <w:r w:rsidRPr="00A0639B" w:rsidDel="00C57B4C">
        <w:rPr>
          <w:rFonts w:ascii="Times New Roman" w:hAnsi="Times New Roman"/>
          <w:b/>
          <w:sz w:val="24"/>
          <w:szCs w:val="24"/>
        </w:rPr>
        <w:t>: Comparative effect</w:t>
      </w:r>
      <w:r w:rsidRPr="00A0639B">
        <w:rPr>
          <w:rFonts w:ascii="Times New Roman" w:hAnsi="Times New Roman"/>
          <w:b/>
          <w:sz w:val="24"/>
          <w:szCs w:val="24"/>
        </w:rPr>
        <w:t>s</w:t>
      </w:r>
      <w:r w:rsidRPr="00A0639B" w:rsidDel="00C57B4C">
        <w:rPr>
          <w:rFonts w:ascii="Times New Roman" w:hAnsi="Times New Roman"/>
          <w:b/>
          <w:sz w:val="24"/>
          <w:szCs w:val="24"/>
        </w:rPr>
        <w:t xml:space="preserve"> of organic amend</w:t>
      </w:r>
      <w:r w:rsidRPr="00A0639B">
        <w:rPr>
          <w:rFonts w:ascii="Times New Roman" w:hAnsi="Times New Roman"/>
          <w:b/>
          <w:sz w:val="24"/>
          <w:szCs w:val="24"/>
        </w:rPr>
        <w:t>ments on the yields of amaranths (t/ha)</w:t>
      </w:r>
      <w:r w:rsidRPr="00A0639B" w:rsidDel="00C57B4C">
        <w:rPr>
          <w:rFonts w:ascii="Times New Roman" w:hAnsi="Times New Roman"/>
          <w:b/>
          <w:sz w:val="24"/>
          <w:szCs w:val="24"/>
        </w:rPr>
        <w:t xml:space="preserve"> a</w:t>
      </w:r>
      <w:r w:rsidRPr="00A0639B">
        <w:rPr>
          <w:rFonts w:ascii="Times New Roman" w:hAnsi="Times New Roman"/>
          <w:b/>
          <w:sz w:val="24"/>
          <w:szCs w:val="24"/>
        </w:rPr>
        <w:t>f</w:t>
      </w:r>
      <w:r w:rsidRPr="00A0639B" w:rsidDel="00C57B4C">
        <w:rPr>
          <w:rFonts w:ascii="Times New Roman" w:hAnsi="Times New Roman"/>
          <w:b/>
          <w:sz w:val="24"/>
          <w:szCs w:val="24"/>
        </w:rPr>
        <w:t>t</w:t>
      </w:r>
      <w:r w:rsidRPr="00A0639B">
        <w:rPr>
          <w:rFonts w:ascii="Times New Roman" w:hAnsi="Times New Roman"/>
          <w:b/>
          <w:sz w:val="24"/>
          <w:szCs w:val="24"/>
        </w:rPr>
        <w:t>er 4 weeks of sowing</w:t>
      </w:r>
    </w:p>
    <w:tbl>
      <w:tblPr>
        <w:tblStyle w:val="TableGrid"/>
        <w:tblW w:w="8118" w:type="dxa"/>
        <w:tblBorders>
          <w:left w:val="none" w:sz="0" w:space="0" w:color="auto"/>
          <w:right w:val="none" w:sz="0" w:space="0" w:color="auto"/>
          <w:insideH w:val="none" w:sz="0" w:space="0" w:color="auto"/>
          <w:insideV w:val="none" w:sz="0" w:space="0" w:color="auto"/>
        </w:tblBorders>
        <w:tblLook w:val="04A0"/>
      </w:tblPr>
      <w:tblGrid>
        <w:gridCol w:w="2352"/>
        <w:gridCol w:w="1534"/>
        <w:gridCol w:w="1622"/>
        <w:gridCol w:w="1350"/>
        <w:gridCol w:w="1260"/>
      </w:tblGrid>
      <w:tr w:rsidR="00554B99" w:rsidRPr="008A4E3A" w:rsidTr="00941280">
        <w:trPr>
          <w:trHeight w:val="665"/>
        </w:trPr>
        <w:tc>
          <w:tcPr>
            <w:tcW w:w="2352" w:type="dxa"/>
            <w:tcBorders>
              <w:top w:val="single" w:sz="4" w:space="0" w:color="auto"/>
              <w:bottom w:val="single" w:sz="4" w:space="0" w:color="auto"/>
            </w:tcBorders>
          </w:tcPr>
          <w:p w:rsidR="00554B99" w:rsidRPr="008A4E3A" w:rsidRDefault="00554B99" w:rsidP="00941280">
            <w:pPr>
              <w:jc w:val="both"/>
              <w:rPr>
                <w:rFonts w:ascii="Times New Roman" w:hAnsi="Times New Roman"/>
                <w:sz w:val="24"/>
                <w:szCs w:val="24"/>
              </w:rPr>
            </w:pPr>
            <w:r w:rsidRPr="008A4E3A">
              <w:rPr>
                <w:rFonts w:ascii="Times New Roman" w:hAnsi="Times New Roman"/>
                <w:sz w:val="24"/>
                <w:szCs w:val="24"/>
              </w:rPr>
              <w:t xml:space="preserve">Treatments </w:t>
            </w:r>
          </w:p>
        </w:tc>
        <w:tc>
          <w:tcPr>
            <w:tcW w:w="1534" w:type="dxa"/>
            <w:tcBorders>
              <w:top w:val="single" w:sz="4" w:space="0" w:color="auto"/>
              <w:bottom w:val="single" w:sz="4" w:space="0" w:color="auto"/>
            </w:tcBorders>
          </w:tcPr>
          <w:p w:rsidR="00554B99" w:rsidRPr="008A4E3A" w:rsidRDefault="00554B99" w:rsidP="00941280">
            <w:pPr>
              <w:jc w:val="center"/>
              <w:rPr>
                <w:rFonts w:ascii="Times New Roman" w:hAnsi="Times New Roman"/>
                <w:sz w:val="24"/>
                <w:szCs w:val="24"/>
              </w:rPr>
            </w:pPr>
            <w:r w:rsidRPr="008A4E3A">
              <w:rPr>
                <w:rFonts w:ascii="Times New Roman" w:hAnsi="Times New Roman"/>
                <w:sz w:val="24"/>
                <w:szCs w:val="24"/>
              </w:rPr>
              <w:t>Fresh shoot weight</w:t>
            </w:r>
          </w:p>
        </w:tc>
        <w:tc>
          <w:tcPr>
            <w:tcW w:w="1622" w:type="dxa"/>
            <w:tcBorders>
              <w:top w:val="single" w:sz="4" w:space="0" w:color="auto"/>
              <w:bottom w:val="single" w:sz="4" w:space="0" w:color="auto"/>
            </w:tcBorders>
          </w:tcPr>
          <w:p w:rsidR="00554B99" w:rsidRPr="008A4E3A" w:rsidRDefault="00554B99" w:rsidP="00941280">
            <w:pPr>
              <w:jc w:val="center"/>
              <w:rPr>
                <w:rFonts w:ascii="Times New Roman" w:hAnsi="Times New Roman"/>
                <w:sz w:val="24"/>
                <w:szCs w:val="24"/>
              </w:rPr>
            </w:pPr>
            <w:r w:rsidRPr="008A4E3A">
              <w:rPr>
                <w:rFonts w:ascii="Times New Roman" w:hAnsi="Times New Roman"/>
                <w:sz w:val="24"/>
                <w:szCs w:val="24"/>
              </w:rPr>
              <w:t>Fresh whole weight</w:t>
            </w:r>
          </w:p>
        </w:tc>
        <w:tc>
          <w:tcPr>
            <w:tcW w:w="1350" w:type="dxa"/>
            <w:tcBorders>
              <w:top w:val="single" w:sz="4" w:space="0" w:color="auto"/>
              <w:bottom w:val="single" w:sz="4" w:space="0" w:color="auto"/>
            </w:tcBorders>
          </w:tcPr>
          <w:p w:rsidR="00554B99" w:rsidRPr="008A4E3A" w:rsidRDefault="00554B99" w:rsidP="00941280">
            <w:pPr>
              <w:jc w:val="center"/>
              <w:rPr>
                <w:rFonts w:ascii="Times New Roman" w:hAnsi="Times New Roman"/>
                <w:sz w:val="24"/>
                <w:szCs w:val="24"/>
              </w:rPr>
            </w:pPr>
            <w:r w:rsidRPr="008A4E3A">
              <w:rPr>
                <w:rFonts w:ascii="Times New Roman" w:hAnsi="Times New Roman"/>
                <w:sz w:val="24"/>
                <w:szCs w:val="24"/>
              </w:rPr>
              <w:t>Dry shoot weight</w:t>
            </w:r>
          </w:p>
        </w:tc>
        <w:tc>
          <w:tcPr>
            <w:tcW w:w="1260" w:type="dxa"/>
            <w:tcBorders>
              <w:top w:val="single" w:sz="4" w:space="0" w:color="auto"/>
              <w:bottom w:val="single" w:sz="4" w:space="0" w:color="auto"/>
            </w:tcBorders>
          </w:tcPr>
          <w:p w:rsidR="00554B99" w:rsidRPr="008A4E3A" w:rsidRDefault="00554B99" w:rsidP="00941280">
            <w:pPr>
              <w:jc w:val="center"/>
              <w:rPr>
                <w:rFonts w:ascii="Times New Roman" w:hAnsi="Times New Roman"/>
                <w:sz w:val="24"/>
                <w:szCs w:val="24"/>
              </w:rPr>
            </w:pPr>
            <w:r w:rsidRPr="008A4E3A">
              <w:rPr>
                <w:rFonts w:ascii="Times New Roman" w:hAnsi="Times New Roman"/>
                <w:sz w:val="24"/>
                <w:szCs w:val="24"/>
              </w:rPr>
              <w:t>Dry whole weight</w:t>
            </w:r>
          </w:p>
        </w:tc>
      </w:tr>
      <w:tr w:rsidR="00554B99" w:rsidRPr="008A4E3A" w:rsidTr="00941280">
        <w:tc>
          <w:tcPr>
            <w:tcW w:w="2352" w:type="dxa"/>
            <w:tcBorders>
              <w:top w:val="single" w:sz="4" w:space="0" w:color="auto"/>
            </w:tcBorders>
          </w:tcPr>
          <w:p w:rsidR="00554B99" w:rsidRPr="008A4E3A" w:rsidRDefault="00554B99" w:rsidP="00941280">
            <w:pP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CONTROL</w:t>
            </w:r>
          </w:p>
        </w:tc>
        <w:tc>
          <w:tcPr>
            <w:tcW w:w="1534" w:type="dxa"/>
            <w:tcBorders>
              <w:top w:val="single" w:sz="4" w:space="0" w:color="auto"/>
            </w:tcBorders>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10</w:t>
            </w:r>
          </w:p>
        </w:tc>
        <w:tc>
          <w:tcPr>
            <w:tcW w:w="1622" w:type="dxa"/>
            <w:tcBorders>
              <w:top w:val="single" w:sz="4" w:space="0" w:color="auto"/>
            </w:tcBorders>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16.5</w:t>
            </w:r>
          </w:p>
        </w:tc>
        <w:tc>
          <w:tcPr>
            <w:tcW w:w="1350" w:type="dxa"/>
            <w:tcBorders>
              <w:top w:val="single" w:sz="4" w:space="0" w:color="auto"/>
            </w:tcBorders>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1.5</w:t>
            </w:r>
          </w:p>
        </w:tc>
        <w:tc>
          <w:tcPr>
            <w:tcW w:w="1260" w:type="dxa"/>
            <w:tcBorders>
              <w:top w:val="single" w:sz="4" w:space="0" w:color="auto"/>
            </w:tcBorders>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2.03</w:t>
            </w:r>
          </w:p>
        </w:tc>
      </w:tr>
      <w:tr w:rsidR="00554B99" w:rsidRPr="008A4E3A" w:rsidTr="00941280">
        <w:tc>
          <w:tcPr>
            <w:tcW w:w="2352" w:type="dxa"/>
          </w:tcPr>
          <w:p w:rsidR="00554B99" w:rsidRPr="008A4E3A" w:rsidRDefault="00554B99" w:rsidP="00941280">
            <w:pP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IBBW1+JACKBEAN</w:t>
            </w:r>
          </w:p>
        </w:tc>
        <w:tc>
          <w:tcPr>
            <w:tcW w:w="1534"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7.4</w:t>
            </w:r>
          </w:p>
        </w:tc>
        <w:tc>
          <w:tcPr>
            <w:tcW w:w="1622"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9.7</w:t>
            </w:r>
          </w:p>
        </w:tc>
        <w:tc>
          <w:tcPr>
            <w:tcW w:w="135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0.31</w:t>
            </w:r>
          </w:p>
        </w:tc>
        <w:tc>
          <w:tcPr>
            <w:tcW w:w="126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1.21</w:t>
            </w:r>
          </w:p>
        </w:tc>
      </w:tr>
      <w:tr w:rsidR="00554B99" w:rsidRPr="008A4E3A" w:rsidTr="00941280">
        <w:tc>
          <w:tcPr>
            <w:tcW w:w="2352" w:type="dxa"/>
          </w:tcPr>
          <w:p w:rsidR="00554B99" w:rsidRPr="008A4E3A" w:rsidRDefault="00554B99" w:rsidP="00941280">
            <w:pP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IBBW2+JACKBEAN</w:t>
            </w:r>
          </w:p>
        </w:tc>
        <w:tc>
          <w:tcPr>
            <w:tcW w:w="1534"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7.5</w:t>
            </w:r>
          </w:p>
        </w:tc>
        <w:tc>
          <w:tcPr>
            <w:tcW w:w="1622"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9.9</w:t>
            </w:r>
          </w:p>
        </w:tc>
        <w:tc>
          <w:tcPr>
            <w:tcW w:w="135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0.64</w:t>
            </w:r>
          </w:p>
        </w:tc>
        <w:tc>
          <w:tcPr>
            <w:tcW w:w="126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1.34</w:t>
            </w:r>
          </w:p>
        </w:tc>
      </w:tr>
      <w:tr w:rsidR="00554B99" w:rsidRPr="008A4E3A" w:rsidTr="00941280">
        <w:tc>
          <w:tcPr>
            <w:tcW w:w="2352" w:type="dxa"/>
          </w:tcPr>
          <w:p w:rsidR="00554B99" w:rsidRPr="008A4E3A" w:rsidRDefault="00554B99" w:rsidP="00941280">
            <w:pP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IBBW1</w:t>
            </w:r>
          </w:p>
        </w:tc>
        <w:tc>
          <w:tcPr>
            <w:tcW w:w="1534"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18.4</w:t>
            </w:r>
          </w:p>
        </w:tc>
        <w:tc>
          <w:tcPr>
            <w:tcW w:w="1622"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28.2</w:t>
            </w:r>
          </w:p>
        </w:tc>
        <w:tc>
          <w:tcPr>
            <w:tcW w:w="135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eastAsia="Times New Roman" w:hAnsi="Times New Roman"/>
                <w:color w:val="000000"/>
                <w:sz w:val="24"/>
                <w:szCs w:val="24"/>
                <w:lang w:eastAsia="en-ZA"/>
              </w:rPr>
              <w:t>1.21</w:t>
            </w:r>
          </w:p>
        </w:tc>
        <w:tc>
          <w:tcPr>
            <w:tcW w:w="126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2.21</w:t>
            </w:r>
          </w:p>
        </w:tc>
      </w:tr>
      <w:tr w:rsidR="00554B99" w:rsidRPr="008A4E3A" w:rsidTr="00941280">
        <w:tc>
          <w:tcPr>
            <w:tcW w:w="2352" w:type="dxa"/>
          </w:tcPr>
          <w:p w:rsidR="00554B99" w:rsidRPr="008A4E3A" w:rsidRDefault="00554B99" w:rsidP="00941280">
            <w:pP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IBBW2</w:t>
            </w:r>
          </w:p>
        </w:tc>
        <w:tc>
          <w:tcPr>
            <w:tcW w:w="1534"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23.1</w:t>
            </w:r>
          </w:p>
        </w:tc>
        <w:tc>
          <w:tcPr>
            <w:tcW w:w="1622"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31.3</w:t>
            </w:r>
          </w:p>
        </w:tc>
        <w:tc>
          <w:tcPr>
            <w:tcW w:w="135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1.44</w:t>
            </w:r>
          </w:p>
        </w:tc>
        <w:tc>
          <w:tcPr>
            <w:tcW w:w="126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2.64</w:t>
            </w:r>
          </w:p>
        </w:tc>
      </w:tr>
      <w:tr w:rsidR="00554B99" w:rsidRPr="008A4E3A" w:rsidTr="00941280">
        <w:tc>
          <w:tcPr>
            <w:tcW w:w="2352" w:type="dxa"/>
          </w:tcPr>
          <w:p w:rsidR="00554B99" w:rsidRPr="008A4E3A" w:rsidRDefault="00554B99" w:rsidP="00941280">
            <w:pP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JACKBEAN</w:t>
            </w:r>
          </w:p>
        </w:tc>
        <w:tc>
          <w:tcPr>
            <w:tcW w:w="1534"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7.3</w:t>
            </w:r>
          </w:p>
        </w:tc>
        <w:tc>
          <w:tcPr>
            <w:tcW w:w="1622"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11.3</w:t>
            </w:r>
          </w:p>
        </w:tc>
        <w:tc>
          <w:tcPr>
            <w:tcW w:w="135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1.34</w:t>
            </w:r>
          </w:p>
        </w:tc>
        <w:tc>
          <w:tcPr>
            <w:tcW w:w="126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1.64</w:t>
            </w:r>
          </w:p>
        </w:tc>
      </w:tr>
      <w:tr w:rsidR="00554B99" w:rsidRPr="008A4E3A" w:rsidTr="00941280">
        <w:tc>
          <w:tcPr>
            <w:tcW w:w="2352" w:type="dxa"/>
          </w:tcPr>
          <w:p w:rsidR="00554B99" w:rsidRPr="008A4E3A" w:rsidRDefault="00554B99" w:rsidP="00941280">
            <w:pP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LSD (≤0.05)</w:t>
            </w:r>
          </w:p>
        </w:tc>
        <w:tc>
          <w:tcPr>
            <w:tcW w:w="1534"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12.2</w:t>
            </w:r>
          </w:p>
        </w:tc>
        <w:tc>
          <w:tcPr>
            <w:tcW w:w="1622"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8.7</w:t>
            </w:r>
          </w:p>
        </w:tc>
        <w:tc>
          <w:tcPr>
            <w:tcW w:w="135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1.2</w:t>
            </w:r>
          </w:p>
        </w:tc>
        <w:tc>
          <w:tcPr>
            <w:tcW w:w="1260" w:type="dxa"/>
          </w:tcPr>
          <w:p w:rsidR="00554B99" w:rsidRPr="008A4E3A" w:rsidRDefault="00554B99" w:rsidP="00941280">
            <w:pPr>
              <w:jc w:val="center"/>
              <w:rPr>
                <w:rFonts w:ascii="Times New Roman" w:eastAsia="Times New Roman" w:hAnsi="Times New Roman"/>
                <w:color w:val="000000"/>
                <w:sz w:val="24"/>
                <w:szCs w:val="24"/>
                <w:lang w:eastAsia="en-ZA"/>
              </w:rPr>
            </w:pPr>
            <w:r w:rsidRPr="008A4E3A">
              <w:rPr>
                <w:rFonts w:ascii="Times New Roman" w:hAnsi="Times New Roman"/>
                <w:bCs/>
                <w:color w:val="000000"/>
                <w:kern w:val="24"/>
                <w:sz w:val="24"/>
                <w:szCs w:val="24"/>
                <w:lang w:val="en-US" w:eastAsia="en-ZA"/>
              </w:rPr>
              <w:t>1.8</w:t>
            </w:r>
          </w:p>
        </w:tc>
      </w:tr>
    </w:tbl>
    <w:p w:rsidR="00554B99" w:rsidRPr="008A4E3A" w:rsidRDefault="00554B99" w:rsidP="00554B99">
      <w:pPr>
        <w:spacing w:line="240" w:lineRule="auto"/>
        <w:jc w:val="both"/>
        <w:rPr>
          <w:rFonts w:ascii="Times New Roman" w:hAnsi="Times New Roman"/>
          <w:sz w:val="24"/>
          <w:szCs w:val="24"/>
        </w:rPr>
      </w:pPr>
      <w:r w:rsidRPr="008A4E3A">
        <w:rPr>
          <w:rFonts w:ascii="Times New Roman" w:hAnsi="Times New Roman"/>
          <w:sz w:val="24"/>
          <w:szCs w:val="24"/>
        </w:rPr>
        <w:t xml:space="preserve"> LSD: Least Significant Difference</w:t>
      </w:r>
    </w:p>
    <w:p w:rsidR="00CC0A6C" w:rsidRPr="00585E3D" w:rsidRDefault="00CC0A6C" w:rsidP="008C090F">
      <w:pPr>
        <w:tabs>
          <w:tab w:val="left" w:pos="3105"/>
        </w:tabs>
        <w:spacing w:line="240" w:lineRule="auto"/>
        <w:jc w:val="both"/>
        <w:rPr>
          <w:rFonts w:ascii="Times New Roman" w:hAnsi="Times New Roman"/>
          <w:b/>
          <w:sz w:val="24"/>
          <w:szCs w:val="24"/>
        </w:rPr>
      </w:pPr>
      <w:r w:rsidRPr="00585E3D">
        <w:rPr>
          <w:rFonts w:ascii="Times New Roman" w:hAnsi="Times New Roman"/>
          <w:b/>
          <w:sz w:val="24"/>
          <w:szCs w:val="24"/>
        </w:rPr>
        <w:t>Discussion</w:t>
      </w:r>
      <w:r w:rsidR="008C090F">
        <w:rPr>
          <w:rFonts w:ascii="Times New Roman" w:hAnsi="Times New Roman"/>
          <w:b/>
          <w:sz w:val="24"/>
          <w:szCs w:val="24"/>
        </w:rPr>
        <w:tab/>
      </w:r>
    </w:p>
    <w:p w:rsidR="00CC0A6C" w:rsidRPr="00585E3D" w:rsidRDefault="00CC0A6C" w:rsidP="00446BB6">
      <w:pPr>
        <w:tabs>
          <w:tab w:val="num" w:pos="720"/>
        </w:tabs>
        <w:spacing w:line="360" w:lineRule="auto"/>
        <w:jc w:val="both"/>
        <w:rPr>
          <w:rFonts w:ascii="Times New Roman" w:hAnsi="Times New Roman"/>
          <w:bCs/>
          <w:sz w:val="24"/>
          <w:szCs w:val="24"/>
        </w:rPr>
      </w:pPr>
      <w:r w:rsidRPr="00585E3D">
        <w:rPr>
          <w:rFonts w:ascii="Times New Roman" w:hAnsi="Times New Roman"/>
          <w:bCs/>
          <w:sz w:val="24"/>
          <w:szCs w:val="24"/>
        </w:rPr>
        <w:t>Ibadan brewery waste-based grade B compost (IBBW2) had significant influence on the fresh and dry yield of amaranth and it performed better compared to other treatments.</w:t>
      </w:r>
      <w:r w:rsidR="00AD7133">
        <w:rPr>
          <w:rFonts w:ascii="Times New Roman" w:hAnsi="Times New Roman"/>
          <w:bCs/>
          <w:sz w:val="24"/>
          <w:szCs w:val="24"/>
        </w:rPr>
        <w:t xml:space="preserve"> The best fresh mean yield of 31.4 t/ha obtained from this study is greater than the fresh yield of 30 t/ha reported by Grubben and Vanslotten </w:t>
      </w:r>
      <w:r w:rsidR="004B7664">
        <w:rPr>
          <w:rFonts w:ascii="Times New Roman" w:hAnsi="Times New Roman"/>
          <w:bCs/>
          <w:sz w:val="24"/>
          <w:szCs w:val="24"/>
        </w:rPr>
        <w:t xml:space="preserve">(1978) but lower compared to the fresh yield of 34 t/ha reported by  AdeOluwa </w:t>
      </w:r>
      <w:r w:rsidR="004B7664" w:rsidRPr="004B7664">
        <w:rPr>
          <w:rFonts w:ascii="Times New Roman" w:hAnsi="Times New Roman"/>
          <w:bCs/>
          <w:i/>
          <w:sz w:val="24"/>
          <w:szCs w:val="24"/>
        </w:rPr>
        <w:t>et al.,</w:t>
      </w:r>
      <w:r w:rsidR="004B7664">
        <w:rPr>
          <w:rFonts w:ascii="Times New Roman" w:hAnsi="Times New Roman"/>
          <w:bCs/>
          <w:sz w:val="24"/>
          <w:szCs w:val="24"/>
        </w:rPr>
        <w:t xml:space="preserve"> (2009). The influence of the treatment </w:t>
      </w:r>
      <w:r w:rsidR="00C41DC7">
        <w:rPr>
          <w:rFonts w:ascii="Times New Roman" w:hAnsi="Times New Roman"/>
          <w:bCs/>
          <w:sz w:val="24"/>
          <w:szCs w:val="24"/>
        </w:rPr>
        <w:t xml:space="preserve">on amaranths dry weight took the same trend and the variation observed can be due to amount of N content in the material applied and the season of planting. </w:t>
      </w:r>
      <w:r w:rsidR="00283194">
        <w:rPr>
          <w:rFonts w:ascii="Times New Roman" w:hAnsi="Times New Roman"/>
          <w:bCs/>
          <w:sz w:val="24"/>
          <w:szCs w:val="24"/>
        </w:rPr>
        <w:t>The low yield obtained from the intercrop and treatment combinations with jackbean could be due to the shading effects of jackbean on the amaranths which in turn inhibit the photosynthesis activities of amaranth. This is consonance with the findings o</w:t>
      </w:r>
      <w:r w:rsidR="00D324DD">
        <w:rPr>
          <w:rFonts w:ascii="Times New Roman" w:hAnsi="Times New Roman"/>
          <w:bCs/>
          <w:sz w:val="24"/>
          <w:szCs w:val="24"/>
        </w:rPr>
        <w:t xml:space="preserve">f Chuang </w:t>
      </w:r>
      <w:r w:rsidR="00D324DD" w:rsidRPr="00D324DD">
        <w:rPr>
          <w:rFonts w:ascii="Times New Roman" w:hAnsi="Times New Roman"/>
          <w:bCs/>
          <w:i/>
          <w:sz w:val="24"/>
          <w:szCs w:val="24"/>
        </w:rPr>
        <w:t>et al.,</w:t>
      </w:r>
      <w:r w:rsidR="00D324DD">
        <w:rPr>
          <w:rFonts w:ascii="Times New Roman" w:hAnsi="Times New Roman"/>
          <w:bCs/>
          <w:sz w:val="24"/>
          <w:szCs w:val="24"/>
        </w:rPr>
        <w:t xml:space="preserve"> (2014) who reported mutual shading resulted </w:t>
      </w:r>
      <w:r w:rsidR="00446BB6">
        <w:rPr>
          <w:rFonts w:ascii="Times New Roman" w:hAnsi="Times New Roman"/>
          <w:bCs/>
          <w:sz w:val="24"/>
          <w:szCs w:val="24"/>
        </w:rPr>
        <w:t>in decrease in the uptake and transportation of CO</w:t>
      </w:r>
      <w:r w:rsidR="00446BB6" w:rsidRPr="002C4183">
        <w:rPr>
          <w:rFonts w:ascii="Times New Roman" w:hAnsi="Times New Roman"/>
          <w:bCs/>
          <w:sz w:val="24"/>
          <w:szCs w:val="24"/>
          <w:vertAlign w:val="subscript"/>
        </w:rPr>
        <w:t>2</w:t>
      </w:r>
      <w:r w:rsidR="00446BB6">
        <w:rPr>
          <w:rFonts w:ascii="Times New Roman" w:hAnsi="Times New Roman"/>
          <w:bCs/>
          <w:sz w:val="24"/>
          <w:szCs w:val="24"/>
        </w:rPr>
        <w:t xml:space="preserve"> in the photosynthesis which could reduce the growth and yield. </w:t>
      </w:r>
      <w:r w:rsidRPr="00585E3D">
        <w:rPr>
          <w:rFonts w:ascii="Times New Roman" w:hAnsi="Times New Roman"/>
          <w:bCs/>
          <w:sz w:val="24"/>
          <w:szCs w:val="24"/>
        </w:rPr>
        <w:t>Post harvest soil with IBBW2 treatment had better nutrient status compared to the control in terms of nitrogen, phosphorus, potassium and organic matter content</w:t>
      </w:r>
      <w:r w:rsidRPr="00585E3D">
        <w:rPr>
          <w:rFonts w:ascii="Times New Roman" w:hAnsi="Times New Roman"/>
          <w:bCs/>
          <w:sz w:val="24"/>
          <w:szCs w:val="24"/>
          <w:lang w:val="en-US"/>
        </w:rPr>
        <w:t xml:space="preserve"> and this </w:t>
      </w:r>
      <w:r w:rsidRPr="00585E3D">
        <w:rPr>
          <w:rFonts w:ascii="Times New Roman" w:hAnsi="Times New Roman"/>
          <w:sz w:val="24"/>
          <w:szCs w:val="24"/>
        </w:rPr>
        <w:t xml:space="preserve">is in </w:t>
      </w:r>
      <w:r w:rsidR="002D64F8">
        <w:rPr>
          <w:rFonts w:ascii="Times New Roman" w:hAnsi="Times New Roman"/>
          <w:sz w:val="24"/>
          <w:szCs w:val="24"/>
        </w:rPr>
        <w:t>accordance with findings of AdeO</w:t>
      </w:r>
      <w:r w:rsidRPr="00585E3D">
        <w:rPr>
          <w:rFonts w:ascii="Times New Roman" w:hAnsi="Times New Roman"/>
          <w:sz w:val="24"/>
          <w:szCs w:val="24"/>
        </w:rPr>
        <w:t xml:space="preserve">luwa and Cofie (2011) which revealed that organic fertilizer (human Urine) improved soil nutrient exchangeable cations and acidity. </w:t>
      </w:r>
      <w:r w:rsidRPr="00585E3D">
        <w:rPr>
          <w:rFonts w:ascii="Times New Roman" w:hAnsi="Times New Roman"/>
          <w:bCs/>
          <w:sz w:val="24"/>
          <w:szCs w:val="24"/>
        </w:rPr>
        <w:t xml:space="preserve">In an experiment conducted by (Hepperly </w:t>
      </w:r>
      <w:r w:rsidRPr="00585E3D">
        <w:rPr>
          <w:rFonts w:ascii="Times New Roman" w:hAnsi="Times New Roman"/>
          <w:bCs/>
          <w:i/>
          <w:sz w:val="24"/>
          <w:szCs w:val="24"/>
        </w:rPr>
        <w:t>et al</w:t>
      </w:r>
      <w:r w:rsidRPr="00585E3D">
        <w:rPr>
          <w:rFonts w:ascii="Times New Roman" w:hAnsi="Times New Roman"/>
          <w:bCs/>
          <w:sz w:val="24"/>
          <w:szCs w:val="24"/>
        </w:rPr>
        <w:t>., 2009), they concluded that compost treatments supported both high yields and increased soil carbon and nitrogen content. This revealed that sustainable crop productivity, crop health, or soil health over longer time periods is achievable on tropical soil with the use of organic inputs.</w:t>
      </w:r>
    </w:p>
    <w:p w:rsidR="00CC0A6C" w:rsidRPr="00585E3D" w:rsidRDefault="00CC0A6C" w:rsidP="00585E3D">
      <w:pPr>
        <w:spacing w:after="0" w:line="360" w:lineRule="auto"/>
        <w:jc w:val="both"/>
        <w:rPr>
          <w:rFonts w:ascii="Times New Roman" w:hAnsi="Times New Roman"/>
          <w:bCs/>
          <w:sz w:val="24"/>
          <w:szCs w:val="24"/>
        </w:rPr>
      </w:pPr>
      <w:r w:rsidRPr="00585E3D">
        <w:rPr>
          <w:rFonts w:ascii="Times New Roman" w:hAnsi="Times New Roman"/>
          <w:b/>
          <w:sz w:val="24"/>
          <w:szCs w:val="24"/>
        </w:rPr>
        <w:t>CONCLUSION</w:t>
      </w:r>
    </w:p>
    <w:p w:rsidR="00CC0A6C" w:rsidRDefault="00CC0A6C" w:rsidP="00585E3D">
      <w:pPr>
        <w:spacing w:line="360" w:lineRule="auto"/>
        <w:jc w:val="both"/>
        <w:rPr>
          <w:rFonts w:ascii="Times New Roman" w:hAnsi="Times New Roman"/>
          <w:sz w:val="24"/>
          <w:szCs w:val="24"/>
        </w:rPr>
      </w:pPr>
      <w:r w:rsidRPr="00585E3D">
        <w:rPr>
          <w:rFonts w:ascii="Times New Roman" w:hAnsi="Times New Roman"/>
          <w:sz w:val="24"/>
          <w:szCs w:val="24"/>
        </w:rPr>
        <w:t>The result of this experiment revealed that both brewery waste-based compost grade A and grade B (IBBW1 and IBBW2) simultaneously gave good yield that was significantly better than control of no fertilizer additive. However, Compost IBBW2 gave better yield than Compost IBBW1. Legumes has potential to improve crop yield and soil health but this study shows that the intercrop of Jackbean and amaranths augmented with compost does not work due to shading effect of Jackbean. The post harvest soil analysis showed that IBBW2 is a good option to improve soil fertility under organic vegetable production.</w:t>
      </w:r>
      <w:r w:rsidR="00A0639B">
        <w:rPr>
          <w:rFonts w:ascii="Times New Roman" w:hAnsi="Times New Roman"/>
          <w:sz w:val="24"/>
          <w:szCs w:val="24"/>
        </w:rPr>
        <w:t xml:space="preserve"> </w:t>
      </w:r>
    </w:p>
    <w:p w:rsidR="00C92B09" w:rsidRDefault="00966059" w:rsidP="00585E3D">
      <w:pPr>
        <w:spacing w:line="360" w:lineRule="auto"/>
        <w:jc w:val="both"/>
        <w:rPr>
          <w:rFonts w:ascii="Times New Roman" w:hAnsi="Times New Roman"/>
          <w:b/>
          <w:sz w:val="24"/>
          <w:szCs w:val="24"/>
        </w:rPr>
      </w:pPr>
      <w:r>
        <w:rPr>
          <w:rFonts w:ascii="Times New Roman" w:hAnsi="Times New Roman"/>
          <w:b/>
          <w:sz w:val="24"/>
          <w:szCs w:val="24"/>
        </w:rPr>
        <w:t>Re</w:t>
      </w:r>
      <w:r w:rsidR="00C92B09">
        <w:rPr>
          <w:rFonts w:ascii="Times New Roman" w:hAnsi="Times New Roman"/>
          <w:b/>
          <w:sz w:val="24"/>
          <w:szCs w:val="24"/>
        </w:rPr>
        <w:t>ferences</w:t>
      </w:r>
    </w:p>
    <w:p w:rsidR="009C7AAC" w:rsidRDefault="009C7AAC" w:rsidP="009C7AAC">
      <w:pPr>
        <w:spacing w:after="0" w:line="240" w:lineRule="auto"/>
        <w:ind w:left="720" w:hanging="720"/>
        <w:jc w:val="both"/>
        <w:rPr>
          <w:rFonts w:ascii="Times New Roman" w:hAnsi="Times New Roman"/>
          <w:sz w:val="24"/>
          <w:szCs w:val="24"/>
        </w:rPr>
      </w:pPr>
      <w:r>
        <w:rPr>
          <w:rFonts w:ascii="Times New Roman" w:hAnsi="Times New Roman"/>
          <w:sz w:val="24"/>
          <w:szCs w:val="24"/>
        </w:rPr>
        <w:t>AdeO</w:t>
      </w:r>
      <w:r w:rsidRPr="00AA3DA9">
        <w:rPr>
          <w:rFonts w:ascii="Times New Roman" w:hAnsi="Times New Roman"/>
          <w:sz w:val="24"/>
          <w:szCs w:val="24"/>
        </w:rPr>
        <w:t>luwa</w:t>
      </w:r>
      <w:r>
        <w:rPr>
          <w:rFonts w:ascii="Times New Roman" w:hAnsi="Times New Roman"/>
          <w:sz w:val="24"/>
          <w:szCs w:val="24"/>
        </w:rPr>
        <w:t xml:space="preserve"> </w:t>
      </w:r>
      <w:r w:rsidRPr="00AA3DA9">
        <w:rPr>
          <w:rFonts w:ascii="Times New Roman" w:hAnsi="Times New Roman"/>
          <w:sz w:val="24"/>
          <w:szCs w:val="24"/>
        </w:rPr>
        <w:t>O.</w:t>
      </w:r>
      <w:r>
        <w:rPr>
          <w:rFonts w:ascii="Times New Roman" w:hAnsi="Times New Roman"/>
          <w:sz w:val="24"/>
          <w:szCs w:val="24"/>
        </w:rPr>
        <w:t xml:space="preserve"> O., Adeoye G. O, Yusuff, </w:t>
      </w:r>
      <w:r w:rsidRPr="00AA3DA9">
        <w:rPr>
          <w:rFonts w:ascii="Times New Roman" w:hAnsi="Times New Roman"/>
          <w:sz w:val="24"/>
          <w:szCs w:val="24"/>
        </w:rPr>
        <w:t>S.</w:t>
      </w:r>
      <w:r>
        <w:rPr>
          <w:rFonts w:ascii="Times New Roman" w:hAnsi="Times New Roman"/>
          <w:sz w:val="24"/>
          <w:szCs w:val="24"/>
        </w:rPr>
        <w:t xml:space="preserve"> </w:t>
      </w:r>
      <w:r w:rsidRPr="00AA3DA9">
        <w:rPr>
          <w:rFonts w:ascii="Times New Roman" w:hAnsi="Times New Roman"/>
          <w:sz w:val="24"/>
          <w:szCs w:val="24"/>
        </w:rPr>
        <w:t>A.</w:t>
      </w:r>
      <w:r>
        <w:rPr>
          <w:rFonts w:ascii="Times New Roman" w:hAnsi="Times New Roman"/>
          <w:sz w:val="24"/>
          <w:szCs w:val="24"/>
        </w:rPr>
        <w:t xml:space="preserve"> (2009).</w:t>
      </w:r>
      <w:r w:rsidRPr="00AA3DA9">
        <w:rPr>
          <w:rFonts w:ascii="Times New Roman" w:hAnsi="Times New Roman"/>
          <w:sz w:val="24"/>
          <w:szCs w:val="24"/>
        </w:rPr>
        <w:t xml:space="preserve"> </w:t>
      </w:r>
      <w:r>
        <w:rPr>
          <w:rFonts w:ascii="Times New Roman" w:hAnsi="Times New Roman"/>
          <w:sz w:val="24"/>
          <w:szCs w:val="24"/>
        </w:rPr>
        <w:t xml:space="preserve">Effect </w:t>
      </w:r>
      <w:r w:rsidRPr="00AA3DA9">
        <w:rPr>
          <w:rFonts w:ascii="Times New Roman" w:hAnsi="Times New Roman"/>
          <w:sz w:val="24"/>
          <w:szCs w:val="24"/>
        </w:rPr>
        <w:t xml:space="preserve">of organic nitrogen fortifiers on </w:t>
      </w:r>
      <w:r>
        <w:rPr>
          <w:rFonts w:ascii="Times New Roman" w:hAnsi="Times New Roman"/>
          <w:sz w:val="24"/>
          <w:szCs w:val="24"/>
        </w:rPr>
        <w:t xml:space="preserve">growth parameters of </w:t>
      </w:r>
      <w:r w:rsidRPr="00AA3DA9">
        <w:rPr>
          <w:rFonts w:ascii="Times New Roman" w:hAnsi="Times New Roman"/>
          <w:sz w:val="24"/>
          <w:szCs w:val="24"/>
        </w:rPr>
        <w:t>green Amaranths</w:t>
      </w:r>
      <w:r>
        <w:rPr>
          <w:rFonts w:ascii="Times New Roman" w:hAnsi="Times New Roman"/>
          <w:sz w:val="24"/>
          <w:szCs w:val="24"/>
        </w:rPr>
        <w:t xml:space="preserve"> </w:t>
      </w:r>
      <w:r w:rsidRPr="00AA3DA9">
        <w:rPr>
          <w:rFonts w:ascii="Times New Roman" w:hAnsi="Times New Roman"/>
          <w:sz w:val="24"/>
          <w:szCs w:val="24"/>
        </w:rPr>
        <w:t>(</w:t>
      </w:r>
      <w:r w:rsidRPr="00AA3DA9">
        <w:rPr>
          <w:rFonts w:ascii="Times New Roman" w:hAnsi="Times New Roman"/>
          <w:i/>
          <w:sz w:val="24"/>
          <w:szCs w:val="24"/>
        </w:rPr>
        <w:t>Amaranthus caudatus</w:t>
      </w:r>
      <w:r>
        <w:rPr>
          <w:rFonts w:ascii="Times New Roman" w:hAnsi="Times New Roman"/>
          <w:i/>
          <w:sz w:val="24"/>
          <w:szCs w:val="24"/>
        </w:rPr>
        <w:t xml:space="preserve"> </w:t>
      </w:r>
      <w:r w:rsidRPr="00AA3DA9">
        <w:rPr>
          <w:rFonts w:ascii="Times New Roman" w:hAnsi="Times New Roman"/>
          <w:i/>
          <w:sz w:val="24"/>
          <w:szCs w:val="24"/>
        </w:rPr>
        <w:t>.L</w:t>
      </w:r>
      <w:r w:rsidRPr="00AA3DA9">
        <w:rPr>
          <w:rFonts w:ascii="Times New Roman" w:hAnsi="Times New Roman"/>
          <w:sz w:val="24"/>
          <w:szCs w:val="24"/>
        </w:rPr>
        <w:t>)</w:t>
      </w:r>
      <w:r>
        <w:rPr>
          <w:rFonts w:ascii="Times New Roman" w:hAnsi="Times New Roman"/>
          <w:sz w:val="24"/>
          <w:szCs w:val="24"/>
        </w:rPr>
        <w:t xml:space="preserve">. </w:t>
      </w:r>
      <w:r w:rsidRPr="00B73C68">
        <w:rPr>
          <w:rFonts w:ascii="Times New Roman" w:hAnsi="Times New Roman"/>
          <w:i/>
          <w:sz w:val="24"/>
          <w:szCs w:val="24"/>
        </w:rPr>
        <w:t>Renewable Agriculture and food System 24 (4)</w:t>
      </w:r>
      <w:r>
        <w:rPr>
          <w:rFonts w:ascii="Times New Roman" w:hAnsi="Times New Roman"/>
          <w:sz w:val="24"/>
          <w:szCs w:val="24"/>
        </w:rPr>
        <w:t>: 245 - 250</w:t>
      </w:r>
      <w:r w:rsidRPr="00AA3DA9">
        <w:rPr>
          <w:rFonts w:ascii="Times New Roman" w:hAnsi="Times New Roman"/>
          <w:sz w:val="24"/>
          <w:szCs w:val="24"/>
        </w:rPr>
        <w:t>.</w:t>
      </w:r>
    </w:p>
    <w:p w:rsidR="009C7AAC" w:rsidRDefault="009C7AAC" w:rsidP="009C7AAC">
      <w:pPr>
        <w:spacing w:after="0" w:line="240" w:lineRule="auto"/>
        <w:ind w:left="720" w:hanging="720"/>
        <w:jc w:val="both"/>
        <w:rPr>
          <w:rFonts w:ascii="Times New Roman" w:hAnsi="Times New Roman"/>
          <w:sz w:val="24"/>
          <w:szCs w:val="24"/>
        </w:rPr>
      </w:pPr>
      <w:r w:rsidRPr="001D5A9D">
        <w:rPr>
          <w:rFonts w:ascii="Times New Roman" w:hAnsi="Times New Roman"/>
          <w:sz w:val="24"/>
          <w:szCs w:val="24"/>
        </w:rPr>
        <w:t xml:space="preserve">AdeOluwa O.O. and Cofie O. </w:t>
      </w:r>
      <w:r>
        <w:rPr>
          <w:rFonts w:ascii="Times New Roman" w:hAnsi="Times New Roman"/>
          <w:sz w:val="24"/>
          <w:szCs w:val="24"/>
        </w:rPr>
        <w:t xml:space="preserve">(2011). </w:t>
      </w:r>
      <w:r w:rsidRPr="001D5A9D">
        <w:rPr>
          <w:rFonts w:ascii="Times New Roman" w:hAnsi="Times New Roman"/>
          <w:sz w:val="24"/>
          <w:szCs w:val="24"/>
        </w:rPr>
        <w:t xml:space="preserve">Effects in amaranths (Amaranthus caudatus) production. Renewable Agriculture and Food Systems,Cambridge, </w:t>
      </w:r>
      <w:r>
        <w:rPr>
          <w:rFonts w:ascii="Times New Roman" w:hAnsi="Times New Roman"/>
          <w:sz w:val="24"/>
          <w:szCs w:val="24"/>
        </w:rPr>
        <w:t xml:space="preserve">UK. </w:t>
      </w:r>
      <w:r w:rsidRPr="001D5A9D">
        <w:rPr>
          <w:rStyle w:val="st"/>
          <w:rFonts w:ascii="Times New Roman" w:hAnsi="Times New Roman"/>
          <w:sz w:val="24"/>
          <w:szCs w:val="24"/>
        </w:rPr>
        <w:t>24(4); 245–250</w:t>
      </w:r>
    </w:p>
    <w:p w:rsidR="009C7AAC" w:rsidRDefault="009C7AAC" w:rsidP="009C7AAC">
      <w:pPr>
        <w:spacing w:after="0" w:line="240" w:lineRule="auto"/>
        <w:ind w:left="720" w:hanging="720"/>
        <w:jc w:val="both"/>
        <w:rPr>
          <w:rFonts w:ascii="Times New Roman" w:hAnsi="Times New Roman"/>
          <w:sz w:val="24"/>
          <w:szCs w:val="24"/>
        </w:rPr>
      </w:pPr>
      <w:r>
        <w:rPr>
          <w:rFonts w:ascii="Times New Roman" w:hAnsi="Times New Roman"/>
          <w:sz w:val="24"/>
          <w:szCs w:val="24"/>
        </w:rPr>
        <w:t>Chuang-Dao Jiang, Tao Li, Li-Na Liu, Yu-Jun Liu and Lei Shi., (2014). Effect of mutual shading on the regulation of photosynthesis in field grown Sorghum .Journal of photochemistry and photobiology B: Biology 137; 31-38.</w:t>
      </w:r>
    </w:p>
    <w:p w:rsidR="009C7AAC" w:rsidRPr="00754D84" w:rsidRDefault="009C7AAC" w:rsidP="009C7AAC">
      <w:pPr>
        <w:autoSpaceDE w:val="0"/>
        <w:autoSpaceDN w:val="0"/>
        <w:adjustRightInd w:val="0"/>
        <w:spacing w:after="0" w:line="240" w:lineRule="auto"/>
        <w:ind w:left="1080" w:hanging="1080"/>
        <w:jc w:val="both"/>
        <w:rPr>
          <w:rFonts w:ascii="Times New Roman" w:hAnsi="Times New Roman"/>
          <w:i/>
          <w:sz w:val="24"/>
          <w:szCs w:val="24"/>
        </w:rPr>
      </w:pPr>
      <w:r w:rsidRPr="00754D84">
        <w:rPr>
          <w:rFonts w:ascii="Times New Roman" w:hAnsi="Times New Roman"/>
          <w:color w:val="000000"/>
          <w:sz w:val="24"/>
          <w:szCs w:val="24"/>
        </w:rPr>
        <w:t xml:space="preserve">Grubben, G. J. H. and Van Sloten, D. H., (1981). Genetic resources of amaranths: a global plan of action, including a provisional key to some edible species of the family Amaranthaceae by Laurie B. Feine-Dudley. </w:t>
      </w:r>
      <w:r w:rsidRPr="00754D84">
        <w:rPr>
          <w:rFonts w:ascii="Times New Roman" w:hAnsi="Times New Roman"/>
          <w:i/>
          <w:color w:val="000000"/>
          <w:sz w:val="24"/>
          <w:szCs w:val="24"/>
        </w:rPr>
        <w:t>International Board for Plant Genetic Resources</w:t>
      </w:r>
      <w:r>
        <w:rPr>
          <w:rFonts w:ascii="Times New Roman" w:hAnsi="Times New Roman"/>
          <w:color w:val="000000"/>
          <w:sz w:val="24"/>
          <w:szCs w:val="24"/>
        </w:rPr>
        <w:t>, Rome, Italy p</w:t>
      </w:r>
      <w:r w:rsidRPr="00754D84">
        <w:rPr>
          <w:rFonts w:ascii="Times New Roman" w:hAnsi="Times New Roman"/>
          <w:color w:val="000000"/>
          <w:sz w:val="24"/>
          <w:szCs w:val="24"/>
        </w:rPr>
        <w:t>p</w:t>
      </w:r>
      <w:r>
        <w:rPr>
          <w:rFonts w:ascii="Times New Roman" w:hAnsi="Times New Roman"/>
          <w:color w:val="000000"/>
          <w:sz w:val="24"/>
          <w:szCs w:val="24"/>
        </w:rPr>
        <w:t>.</w:t>
      </w:r>
      <w:r w:rsidRPr="00754D84">
        <w:rPr>
          <w:rFonts w:ascii="Times New Roman" w:hAnsi="Times New Roman"/>
          <w:color w:val="000000"/>
          <w:sz w:val="24"/>
          <w:szCs w:val="24"/>
        </w:rPr>
        <w:t xml:space="preserve"> 57.</w:t>
      </w:r>
    </w:p>
    <w:p w:rsidR="009C7AAC" w:rsidRPr="00510D72" w:rsidRDefault="009C7AAC" w:rsidP="009C7AAC">
      <w:pPr>
        <w:spacing w:after="0" w:line="240" w:lineRule="auto"/>
        <w:ind w:left="720" w:hanging="720"/>
        <w:jc w:val="both"/>
        <w:rPr>
          <w:rFonts w:ascii="Times New Roman" w:hAnsi="Times New Roman"/>
          <w:sz w:val="24"/>
          <w:szCs w:val="24"/>
        </w:rPr>
      </w:pPr>
      <w:r w:rsidRPr="00124533">
        <w:rPr>
          <w:rFonts w:ascii="Times New Roman" w:hAnsi="Times New Roman"/>
          <w:bCs/>
          <w:sz w:val="24"/>
          <w:szCs w:val="24"/>
        </w:rPr>
        <w:t>Hepperly P,</w:t>
      </w:r>
      <w:r w:rsidRPr="00124533">
        <w:rPr>
          <w:rFonts w:ascii="Times New Roman" w:hAnsi="Times New Roman"/>
          <w:sz w:val="24"/>
          <w:szCs w:val="24"/>
        </w:rPr>
        <w:t xml:space="preserve"> </w:t>
      </w:r>
      <w:r w:rsidRPr="00124533">
        <w:rPr>
          <w:rFonts w:ascii="Times New Roman" w:hAnsi="Times New Roman"/>
          <w:bCs/>
          <w:sz w:val="24"/>
          <w:szCs w:val="24"/>
        </w:rPr>
        <w:t>Don Lotter, Ziegler Ulsh C, Seidel R. and Reider C</w:t>
      </w:r>
      <w:r>
        <w:rPr>
          <w:rFonts w:ascii="Times New Roman" w:hAnsi="Times New Roman"/>
          <w:bCs/>
          <w:sz w:val="24"/>
          <w:szCs w:val="24"/>
        </w:rPr>
        <w:t>.</w:t>
      </w:r>
      <w:r w:rsidRPr="00124533">
        <w:rPr>
          <w:rFonts w:ascii="Times New Roman" w:hAnsi="Times New Roman"/>
          <w:bCs/>
          <w:sz w:val="24"/>
          <w:szCs w:val="24"/>
        </w:rPr>
        <w:t xml:space="preserve"> (2009). Compost, Manure and Synthetic Fertilizer Influences Crop Yields, Soil Properties, Nitrate Leaching and Crop Nutrient Content.</w:t>
      </w:r>
      <w:r>
        <w:rPr>
          <w:rFonts w:ascii="Times New Roman" w:hAnsi="Times New Roman"/>
          <w:bCs/>
          <w:sz w:val="24"/>
          <w:szCs w:val="24"/>
        </w:rPr>
        <w:t xml:space="preserve"> </w:t>
      </w:r>
      <w:r w:rsidRPr="00124533">
        <w:rPr>
          <w:rFonts w:ascii="Times New Roman" w:hAnsi="Times New Roman"/>
          <w:bCs/>
          <w:i/>
          <w:sz w:val="24"/>
          <w:szCs w:val="24"/>
        </w:rPr>
        <w:t xml:space="preserve">Journal of </w:t>
      </w:r>
      <w:r w:rsidRPr="00124533">
        <w:rPr>
          <w:rFonts w:ascii="Times New Roman" w:hAnsi="Times New Roman"/>
          <w:i/>
          <w:sz w:val="24"/>
          <w:szCs w:val="24"/>
        </w:rPr>
        <w:t>Compost Science &amp; Utilization,</w:t>
      </w:r>
      <w:r w:rsidRPr="00124533">
        <w:rPr>
          <w:rFonts w:ascii="Times New Roman" w:hAnsi="Times New Roman"/>
          <w:sz w:val="24"/>
          <w:szCs w:val="24"/>
        </w:rPr>
        <w:t xml:space="preserve"> (2009), Vol. 17, No. 2, 117-126.</w:t>
      </w:r>
    </w:p>
    <w:p w:rsidR="009C7AAC" w:rsidRPr="00543216" w:rsidRDefault="009C7AAC" w:rsidP="009C7AAC">
      <w:pPr>
        <w:autoSpaceDE w:val="0"/>
        <w:autoSpaceDN w:val="0"/>
        <w:adjustRightInd w:val="0"/>
        <w:spacing w:after="0" w:line="240" w:lineRule="auto"/>
        <w:ind w:left="720" w:hanging="720"/>
        <w:jc w:val="both"/>
        <w:rPr>
          <w:rFonts w:ascii="Times New Roman" w:hAnsi="Times New Roman"/>
          <w:sz w:val="24"/>
          <w:szCs w:val="24"/>
        </w:rPr>
      </w:pPr>
      <w:r w:rsidRPr="00C80F1E">
        <w:rPr>
          <w:rFonts w:ascii="Times New Roman" w:hAnsi="Times New Roman"/>
          <w:sz w:val="24"/>
          <w:szCs w:val="24"/>
        </w:rPr>
        <w:t>Landers, J. N., (2007). Tropical Crop–livestock Systemsin Conservation Agriculture: The Brazilian Experience.</w:t>
      </w:r>
      <w:r>
        <w:rPr>
          <w:rFonts w:ascii="Times New Roman" w:hAnsi="Times New Roman"/>
          <w:sz w:val="24"/>
          <w:szCs w:val="24"/>
        </w:rPr>
        <w:t xml:space="preserve"> </w:t>
      </w:r>
      <w:r w:rsidRPr="00C80F1E">
        <w:rPr>
          <w:rFonts w:ascii="Times New Roman" w:hAnsi="Times New Roman"/>
          <w:sz w:val="24"/>
          <w:szCs w:val="24"/>
        </w:rPr>
        <w:t>Integrated Crop Manage</w:t>
      </w:r>
      <w:r>
        <w:rPr>
          <w:rFonts w:ascii="Times New Roman" w:hAnsi="Times New Roman"/>
          <w:sz w:val="24"/>
          <w:szCs w:val="24"/>
        </w:rPr>
        <w:t>ment</w:t>
      </w:r>
      <w:r w:rsidRPr="00C80F1E">
        <w:rPr>
          <w:rFonts w:ascii="Times New Roman" w:hAnsi="Times New Roman"/>
          <w:sz w:val="24"/>
          <w:szCs w:val="24"/>
        </w:rPr>
        <w:t>. Vol. 5. FAO. Rome.</w:t>
      </w:r>
    </w:p>
    <w:p w:rsidR="009C7AAC" w:rsidRDefault="009C7AAC" w:rsidP="009C7AAC">
      <w:pPr>
        <w:spacing w:after="0" w:line="240" w:lineRule="auto"/>
        <w:ind w:left="720" w:hanging="720"/>
        <w:jc w:val="both"/>
        <w:rPr>
          <w:rFonts w:ascii="Times New Roman" w:hAnsi="Times New Roman"/>
          <w:sz w:val="24"/>
          <w:szCs w:val="24"/>
        </w:rPr>
      </w:pPr>
      <w:r w:rsidRPr="00C80F1E">
        <w:rPr>
          <w:rFonts w:ascii="Times New Roman" w:hAnsi="Times New Roman"/>
          <w:sz w:val="24"/>
          <w:szCs w:val="24"/>
        </w:rPr>
        <w:t>Mucheru-Muna, M., Pypers, P., Mugendi, D., Kung’u J., Mug</w:t>
      </w:r>
      <w:r>
        <w:rPr>
          <w:rFonts w:ascii="Times New Roman" w:hAnsi="Times New Roman"/>
          <w:sz w:val="24"/>
          <w:szCs w:val="24"/>
        </w:rPr>
        <w:t xml:space="preserve">we, J., Merckx R., Vanlauwe, B. </w:t>
      </w:r>
      <w:r w:rsidRPr="00C80F1E">
        <w:rPr>
          <w:rFonts w:ascii="Times New Roman" w:hAnsi="Times New Roman"/>
          <w:sz w:val="24"/>
          <w:szCs w:val="24"/>
        </w:rPr>
        <w:t xml:space="preserve">(2010). Staggered Maize–Legume Intercrop Arrangement Robustly Increases Crop Yields and Economic Returns in the Highlands of Central Kenya.Field Crops Research 115 (2010) 132–139. </w:t>
      </w:r>
    </w:p>
    <w:p w:rsidR="009C7AAC" w:rsidRDefault="009C7AAC" w:rsidP="009C7AAC">
      <w:pPr>
        <w:spacing w:after="0" w:line="240" w:lineRule="auto"/>
        <w:ind w:left="720" w:hanging="720"/>
        <w:jc w:val="both"/>
        <w:rPr>
          <w:rFonts w:ascii="Times New Roman" w:hAnsi="Times New Roman"/>
          <w:sz w:val="24"/>
          <w:szCs w:val="24"/>
        </w:rPr>
      </w:pPr>
      <w:r w:rsidRPr="00BD5A29">
        <w:rPr>
          <w:rFonts w:ascii="Times New Roman" w:hAnsi="Times New Roman"/>
          <w:sz w:val="24"/>
          <w:szCs w:val="24"/>
        </w:rPr>
        <w:t xml:space="preserve">Mugwe, J., Mugendi, D., Mucheru-Muna, M., Merckx, R., Chianu, J., Vanlauwe, B. (2009). Determinants of the Decision to Adopt Integrated Soil Fertility Management Practices by Smallholder Farmers in the Central Highlands of Kenya.Expl Agric. 45: 61–75. </w:t>
      </w:r>
    </w:p>
    <w:p w:rsidR="005111CE" w:rsidRDefault="005111CE" w:rsidP="009C7AAC">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Pietro Toscano, Teresa Casacchia, Diacano, M. and Montemurro, F. (2013). Composted Olive Mill By-products: Compost characterization and applicationon olive orchards. Journal of Agricultural Science and Technology. Vol. 15:627-638. </w:t>
      </w:r>
    </w:p>
    <w:p w:rsidR="00CC0A6C" w:rsidRPr="00585E3D" w:rsidRDefault="00CC0A6C" w:rsidP="00585E3D">
      <w:pPr>
        <w:spacing w:line="360" w:lineRule="auto"/>
        <w:jc w:val="both"/>
        <w:rPr>
          <w:rFonts w:ascii="Times New Roman" w:hAnsi="Times New Roman"/>
          <w:sz w:val="24"/>
          <w:szCs w:val="24"/>
        </w:rPr>
      </w:pPr>
    </w:p>
    <w:sectPr w:rsidR="00CC0A6C" w:rsidRPr="00585E3D" w:rsidSect="0047642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8A5" w:rsidRDefault="000108A5" w:rsidP="00CC0A6C">
      <w:pPr>
        <w:spacing w:after="0" w:line="240" w:lineRule="auto"/>
      </w:pPr>
      <w:r>
        <w:separator/>
      </w:r>
    </w:p>
  </w:endnote>
  <w:endnote w:type="continuationSeparator" w:id="0">
    <w:p w:rsidR="000108A5" w:rsidRDefault="000108A5" w:rsidP="00CC0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74857"/>
      <w:docPartObj>
        <w:docPartGallery w:val="Page Numbers (Bottom of Page)"/>
        <w:docPartUnique/>
      </w:docPartObj>
    </w:sdtPr>
    <w:sdtContent>
      <w:p w:rsidR="002D64F8" w:rsidRDefault="00FF54BD">
        <w:pPr>
          <w:pStyle w:val="Footer"/>
          <w:jc w:val="center"/>
        </w:pPr>
        <w:fldSimple w:instr=" PAGE   \* MERGEFORMAT ">
          <w:r w:rsidR="000108A5">
            <w:rPr>
              <w:noProof/>
            </w:rPr>
            <w:t>1</w:t>
          </w:r>
        </w:fldSimple>
      </w:p>
    </w:sdtContent>
  </w:sdt>
  <w:p w:rsidR="002D64F8" w:rsidRDefault="002D64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8A5" w:rsidRDefault="000108A5" w:rsidP="00CC0A6C">
      <w:pPr>
        <w:spacing w:after="0" w:line="240" w:lineRule="auto"/>
      </w:pPr>
      <w:r>
        <w:separator/>
      </w:r>
    </w:p>
  </w:footnote>
  <w:footnote w:type="continuationSeparator" w:id="0">
    <w:p w:rsidR="000108A5" w:rsidRDefault="000108A5" w:rsidP="00CC0A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4E55CF"/>
    <w:rsid w:val="000108A5"/>
    <w:rsid w:val="00080BE7"/>
    <w:rsid w:val="000839C5"/>
    <w:rsid w:val="000A6360"/>
    <w:rsid w:val="001039C3"/>
    <w:rsid w:val="001468FF"/>
    <w:rsid w:val="001E1771"/>
    <w:rsid w:val="00222C2C"/>
    <w:rsid w:val="00240E6E"/>
    <w:rsid w:val="00247224"/>
    <w:rsid w:val="00283194"/>
    <w:rsid w:val="002C4183"/>
    <w:rsid w:val="002D64F8"/>
    <w:rsid w:val="002E4D0C"/>
    <w:rsid w:val="00313D72"/>
    <w:rsid w:val="00317304"/>
    <w:rsid w:val="003766B7"/>
    <w:rsid w:val="003955C1"/>
    <w:rsid w:val="003B740D"/>
    <w:rsid w:val="00423804"/>
    <w:rsid w:val="00446BB6"/>
    <w:rsid w:val="00457FFB"/>
    <w:rsid w:val="00476429"/>
    <w:rsid w:val="004B7664"/>
    <w:rsid w:val="004E55CF"/>
    <w:rsid w:val="004E71DE"/>
    <w:rsid w:val="005111CE"/>
    <w:rsid w:val="0054570D"/>
    <w:rsid w:val="00547392"/>
    <w:rsid w:val="00554B99"/>
    <w:rsid w:val="00585BCC"/>
    <w:rsid w:val="00585E3D"/>
    <w:rsid w:val="006220A0"/>
    <w:rsid w:val="00663176"/>
    <w:rsid w:val="0067286E"/>
    <w:rsid w:val="006800ED"/>
    <w:rsid w:val="007009F3"/>
    <w:rsid w:val="00774A2C"/>
    <w:rsid w:val="007B53F1"/>
    <w:rsid w:val="008840FE"/>
    <w:rsid w:val="00886132"/>
    <w:rsid w:val="008A36F2"/>
    <w:rsid w:val="008C090F"/>
    <w:rsid w:val="008D314F"/>
    <w:rsid w:val="008F1A1D"/>
    <w:rsid w:val="009128D6"/>
    <w:rsid w:val="00966059"/>
    <w:rsid w:val="009C1E9F"/>
    <w:rsid w:val="009C7AAC"/>
    <w:rsid w:val="00A0639B"/>
    <w:rsid w:val="00A43551"/>
    <w:rsid w:val="00A44B99"/>
    <w:rsid w:val="00AD7133"/>
    <w:rsid w:val="00B63F2C"/>
    <w:rsid w:val="00BF7B94"/>
    <w:rsid w:val="00C0599A"/>
    <w:rsid w:val="00C25DA9"/>
    <w:rsid w:val="00C41DC7"/>
    <w:rsid w:val="00C544F7"/>
    <w:rsid w:val="00C92B09"/>
    <w:rsid w:val="00CC0A6C"/>
    <w:rsid w:val="00D3153F"/>
    <w:rsid w:val="00D324DD"/>
    <w:rsid w:val="00D37A0D"/>
    <w:rsid w:val="00E03974"/>
    <w:rsid w:val="00E753E8"/>
    <w:rsid w:val="00F60548"/>
    <w:rsid w:val="00F70AF0"/>
    <w:rsid w:val="00FD24DA"/>
    <w:rsid w:val="00FF031A"/>
    <w:rsid w:val="00FF5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_x0000_s1026"/>
        <o:r id="V:Rule8" type="connector" idref="#_x0000_s1029"/>
        <o:r id="V:Rule9" type="connector" idref="#_x0000_s1030"/>
        <o:r id="V:Rule10" type="connector" idref="#_x0000_s1027"/>
        <o:r id="V:Rule11" type="connector" idref="#_x0000_s1032"/>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5C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5CF"/>
    <w:rPr>
      <w:color w:val="0000FF"/>
      <w:u w:val="single"/>
    </w:rPr>
  </w:style>
  <w:style w:type="table" w:styleId="TableGrid">
    <w:name w:val="Table Grid"/>
    <w:basedOn w:val="TableNormal"/>
    <w:uiPriority w:val="59"/>
    <w:rsid w:val="002E4D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4F7"/>
    <w:pPr>
      <w:ind w:left="720"/>
      <w:contextualSpacing/>
    </w:pPr>
  </w:style>
  <w:style w:type="paragraph" w:styleId="Header">
    <w:name w:val="header"/>
    <w:basedOn w:val="Normal"/>
    <w:link w:val="HeaderChar"/>
    <w:uiPriority w:val="99"/>
    <w:semiHidden/>
    <w:unhideWhenUsed/>
    <w:rsid w:val="00CC0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0A6C"/>
    <w:rPr>
      <w:rFonts w:ascii="Calibri" w:eastAsia="Calibri" w:hAnsi="Calibri" w:cs="Times New Roman"/>
      <w:lang w:val="en-GB"/>
    </w:rPr>
  </w:style>
  <w:style w:type="paragraph" w:styleId="Footer">
    <w:name w:val="footer"/>
    <w:basedOn w:val="Normal"/>
    <w:link w:val="FooterChar"/>
    <w:uiPriority w:val="99"/>
    <w:unhideWhenUsed/>
    <w:rsid w:val="00CC0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A6C"/>
    <w:rPr>
      <w:rFonts w:ascii="Calibri" w:eastAsia="Calibri" w:hAnsi="Calibri" w:cs="Times New Roman"/>
      <w:lang w:val="en-GB"/>
    </w:rPr>
  </w:style>
  <w:style w:type="character" w:customStyle="1" w:styleId="A7">
    <w:name w:val="A7"/>
    <w:uiPriority w:val="99"/>
    <w:rsid w:val="009C7AAC"/>
    <w:rPr>
      <w:color w:val="000000"/>
      <w:sz w:val="14"/>
      <w:szCs w:val="14"/>
    </w:rPr>
  </w:style>
  <w:style w:type="character" w:customStyle="1" w:styleId="st">
    <w:name w:val="st"/>
    <w:basedOn w:val="DefaultParagraphFont"/>
    <w:rsid w:val="009C7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eoluwaoo@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3083</TotalTime>
  <Pages>6</Pages>
  <Words>1993</Words>
  <Characters>11365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Oluwagbenga</dc:creator>
  <cp:lastModifiedBy>AdeOluwa</cp:lastModifiedBy>
  <cp:revision>12</cp:revision>
  <dcterms:created xsi:type="dcterms:W3CDTF">2015-03-30T12:29:00Z</dcterms:created>
  <dcterms:modified xsi:type="dcterms:W3CDTF">2015-05-31T21:56:00Z</dcterms:modified>
</cp:coreProperties>
</file>