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B8337" w14:textId="77777777" w:rsidR="001B5A03" w:rsidRPr="00DD499B" w:rsidRDefault="001B5A03" w:rsidP="00894EC1">
      <w:pPr>
        <w:spacing w:line="480" w:lineRule="auto"/>
        <w:ind w:left="708" w:hanging="708"/>
        <w:jc w:val="center"/>
        <w:rPr>
          <w:bCs/>
        </w:rPr>
      </w:pPr>
      <w:r w:rsidRPr="00DD499B">
        <w:rPr>
          <w:b/>
          <w:bCs/>
        </w:rPr>
        <w:t>Earthworm abundance response to conservation agriculture practices in organic arable farming under Mediterranean climate</w:t>
      </w:r>
    </w:p>
    <w:p w14:paraId="6C65A0BB" w14:textId="77777777" w:rsidR="001B5A03" w:rsidRPr="00DD499B" w:rsidRDefault="001B5A03" w:rsidP="00894EC1">
      <w:pPr>
        <w:autoSpaceDE w:val="0"/>
        <w:autoSpaceDN w:val="0"/>
        <w:adjustRightInd w:val="0"/>
        <w:spacing w:line="480" w:lineRule="auto"/>
        <w:jc w:val="both"/>
        <w:rPr>
          <w:b/>
        </w:rPr>
      </w:pPr>
    </w:p>
    <w:p w14:paraId="11D41847" w14:textId="4BB9F99A" w:rsidR="001B5A03" w:rsidRPr="00BB7006" w:rsidRDefault="001B5A03" w:rsidP="00894EC1">
      <w:pPr>
        <w:spacing w:after="200" w:line="480" w:lineRule="auto"/>
        <w:jc w:val="center"/>
        <w:rPr>
          <w:rFonts w:eastAsia="Calibri"/>
          <w:lang w:eastAsia="en-US"/>
        </w:rPr>
      </w:pPr>
      <w:r w:rsidRPr="00BB7006">
        <w:rPr>
          <w:rFonts w:eastAsia="Calibri"/>
          <w:b/>
          <w:lang w:eastAsia="en-US"/>
        </w:rPr>
        <w:t xml:space="preserve">Paola </w:t>
      </w:r>
      <w:proofErr w:type="spellStart"/>
      <w:r w:rsidRPr="00BB7006">
        <w:rPr>
          <w:rFonts w:eastAsia="Calibri"/>
          <w:b/>
          <w:lang w:eastAsia="en-US"/>
        </w:rPr>
        <w:t>Baldivieso-Freitas</w:t>
      </w:r>
      <w:r w:rsidRPr="00BB7006">
        <w:rPr>
          <w:rFonts w:eastAsia="Calibri"/>
          <w:b/>
          <w:vertAlign w:val="superscript"/>
          <w:lang w:eastAsia="en-US"/>
        </w:rPr>
        <w:t>a</w:t>
      </w:r>
      <w:proofErr w:type="spellEnd"/>
      <w:r w:rsidRPr="00BB7006">
        <w:rPr>
          <w:rFonts w:eastAsia="Calibri"/>
          <w:b/>
          <w:vertAlign w:val="superscript"/>
          <w:lang w:eastAsia="en-US"/>
        </w:rPr>
        <w:t>, b</w:t>
      </w:r>
      <w:r w:rsidRPr="00BB7006">
        <w:rPr>
          <w:rFonts w:eastAsia="Calibri"/>
          <w:b/>
          <w:lang w:eastAsia="en-US"/>
        </w:rPr>
        <w:t>,</w:t>
      </w:r>
      <w:r w:rsidRPr="00BB7006">
        <w:rPr>
          <w:rFonts w:eastAsia="Calibri"/>
          <w:lang w:eastAsia="en-US"/>
        </w:rPr>
        <w:t xml:space="preserve"> José M. Blanco-</w:t>
      </w:r>
      <w:proofErr w:type="spellStart"/>
      <w:r w:rsidRPr="00BB7006">
        <w:rPr>
          <w:rFonts w:eastAsia="Calibri"/>
          <w:lang w:eastAsia="en-US"/>
        </w:rPr>
        <w:t>Moreno</w:t>
      </w:r>
      <w:r w:rsidRPr="00BB7006">
        <w:rPr>
          <w:rFonts w:eastAsia="Calibri"/>
          <w:vertAlign w:val="superscript"/>
          <w:lang w:eastAsia="en-US"/>
        </w:rPr>
        <w:t>a</w:t>
      </w:r>
      <w:proofErr w:type="spellEnd"/>
      <w:r w:rsidRPr="00BB7006">
        <w:rPr>
          <w:rFonts w:eastAsia="Calibri"/>
          <w:vertAlign w:val="superscript"/>
          <w:lang w:eastAsia="en-US"/>
        </w:rPr>
        <w:t>, b</w:t>
      </w:r>
      <w:r w:rsidRPr="00BB7006">
        <w:rPr>
          <w:rFonts w:eastAsia="Calibri"/>
          <w:lang w:eastAsia="en-US"/>
        </w:rPr>
        <w:t xml:space="preserve">, </w:t>
      </w:r>
      <w:proofErr w:type="spellStart"/>
      <w:r w:rsidRPr="00BB7006">
        <w:rPr>
          <w:rFonts w:eastAsia="Calibri"/>
          <w:lang w:eastAsia="en-US"/>
        </w:rPr>
        <w:t>Mónica</w:t>
      </w:r>
      <w:proofErr w:type="spellEnd"/>
      <w:r w:rsidRPr="00BB7006">
        <w:rPr>
          <w:rFonts w:eastAsia="Calibri"/>
          <w:lang w:eastAsia="en-US"/>
        </w:rPr>
        <w:t xml:space="preserve"> Gutiérrez-</w:t>
      </w:r>
      <w:proofErr w:type="spellStart"/>
      <w:r w:rsidRPr="00BB7006">
        <w:rPr>
          <w:rFonts w:eastAsia="Calibri"/>
          <w:lang w:eastAsia="en-US"/>
        </w:rPr>
        <w:t>López</w:t>
      </w:r>
      <w:r w:rsidRPr="00BB7006">
        <w:rPr>
          <w:rFonts w:eastAsia="Calibri"/>
          <w:vertAlign w:val="superscript"/>
          <w:lang w:eastAsia="en-US"/>
        </w:rPr>
        <w:t>d</w:t>
      </w:r>
      <w:proofErr w:type="spellEnd"/>
      <w:r w:rsidRPr="00BB7006">
        <w:rPr>
          <w:rFonts w:eastAsia="Calibri"/>
          <w:lang w:eastAsia="en-US"/>
        </w:rPr>
        <w:t xml:space="preserve">, </w:t>
      </w:r>
      <w:proofErr w:type="spellStart"/>
      <w:r w:rsidRPr="00BB7006">
        <w:rPr>
          <w:rFonts w:eastAsia="Calibri"/>
          <w:lang w:eastAsia="en-US"/>
        </w:rPr>
        <w:t>Joséphine</w:t>
      </w:r>
      <w:proofErr w:type="spellEnd"/>
      <w:r w:rsidRPr="00BB7006">
        <w:rPr>
          <w:rFonts w:eastAsia="Calibri"/>
          <w:lang w:eastAsia="en-US"/>
        </w:rPr>
        <w:t xml:space="preserve"> </w:t>
      </w:r>
      <w:proofErr w:type="spellStart"/>
      <w:r w:rsidRPr="00BB7006">
        <w:rPr>
          <w:rFonts w:eastAsia="Calibri"/>
          <w:lang w:eastAsia="en-US"/>
        </w:rPr>
        <w:t>Peigné</w:t>
      </w:r>
      <w:r w:rsidRPr="00BB7006">
        <w:rPr>
          <w:rFonts w:eastAsia="Calibri"/>
          <w:vertAlign w:val="superscript"/>
          <w:lang w:eastAsia="en-US"/>
        </w:rPr>
        <w:t>c</w:t>
      </w:r>
      <w:proofErr w:type="spellEnd"/>
      <w:r w:rsidRPr="00BB7006">
        <w:rPr>
          <w:rFonts w:eastAsia="Calibri"/>
          <w:lang w:eastAsia="en-US"/>
        </w:rPr>
        <w:t>, Alejandro Pérez-</w:t>
      </w:r>
      <w:proofErr w:type="spellStart"/>
      <w:r w:rsidRPr="00BB7006">
        <w:rPr>
          <w:rFonts w:eastAsia="Calibri"/>
          <w:lang w:eastAsia="en-US"/>
        </w:rPr>
        <w:t>Ferrer</w:t>
      </w:r>
      <w:r w:rsidRPr="00BB7006">
        <w:rPr>
          <w:rFonts w:eastAsia="Calibri"/>
          <w:vertAlign w:val="superscript"/>
          <w:lang w:eastAsia="en-US"/>
        </w:rPr>
        <w:t>a</w:t>
      </w:r>
      <w:proofErr w:type="spellEnd"/>
      <w:r w:rsidRPr="00BB7006">
        <w:rPr>
          <w:rFonts w:eastAsia="Calibri"/>
          <w:vertAlign w:val="superscript"/>
          <w:lang w:eastAsia="en-US"/>
        </w:rPr>
        <w:t>, b</w:t>
      </w:r>
      <w:r w:rsidRPr="00BB7006">
        <w:rPr>
          <w:rFonts w:eastAsia="Calibri"/>
          <w:lang w:eastAsia="en-US"/>
        </w:rPr>
        <w:t xml:space="preserve">, Dolores </w:t>
      </w:r>
      <w:proofErr w:type="spellStart"/>
      <w:r w:rsidRPr="00BB7006">
        <w:rPr>
          <w:rFonts w:eastAsia="Calibri"/>
          <w:lang w:eastAsia="en-US"/>
        </w:rPr>
        <w:t>Trigo</w:t>
      </w:r>
      <w:proofErr w:type="spellEnd"/>
      <w:r w:rsidRPr="00BB7006">
        <w:rPr>
          <w:rFonts w:eastAsia="Calibri"/>
          <w:lang w:eastAsia="en-US"/>
        </w:rPr>
        <w:t>-Aza</w:t>
      </w:r>
      <w:r w:rsidRPr="00BB7006">
        <w:rPr>
          <w:rFonts w:eastAsia="Calibri"/>
          <w:vertAlign w:val="superscript"/>
          <w:lang w:eastAsia="en-US"/>
        </w:rPr>
        <w:t>d</w:t>
      </w:r>
      <w:r w:rsidRPr="00BB7006">
        <w:rPr>
          <w:rFonts w:eastAsia="Calibri"/>
          <w:lang w:eastAsia="en-US"/>
        </w:rPr>
        <w:t xml:space="preserve">, </w:t>
      </w:r>
      <w:proofErr w:type="spellStart"/>
      <w:r w:rsidR="00A118D9">
        <w:rPr>
          <w:rFonts w:eastAsia="Calibri"/>
          <w:lang w:eastAsia="en-US"/>
        </w:rPr>
        <w:t>Francesc</w:t>
      </w:r>
      <w:proofErr w:type="spellEnd"/>
      <w:r w:rsidR="00A118D9" w:rsidRPr="00BB7006">
        <w:rPr>
          <w:rFonts w:eastAsia="Calibri"/>
          <w:lang w:eastAsia="en-US"/>
        </w:rPr>
        <w:t xml:space="preserve"> </w:t>
      </w:r>
      <w:r w:rsidRPr="00BB7006">
        <w:rPr>
          <w:rFonts w:eastAsia="Calibri"/>
          <w:lang w:eastAsia="en-US"/>
        </w:rPr>
        <w:t>Xavier Sans</w:t>
      </w:r>
      <w:r w:rsidRPr="00BB7006">
        <w:rPr>
          <w:rFonts w:eastAsia="Calibri"/>
          <w:vertAlign w:val="superscript"/>
          <w:lang w:eastAsia="en-US"/>
        </w:rPr>
        <w:t>a, b</w:t>
      </w:r>
    </w:p>
    <w:p w14:paraId="10B41677" w14:textId="77777777" w:rsidR="001B5A03" w:rsidRPr="00BB7006" w:rsidRDefault="001B5A03" w:rsidP="00894EC1">
      <w:pPr>
        <w:autoSpaceDE w:val="0"/>
        <w:autoSpaceDN w:val="0"/>
        <w:adjustRightInd w:val="0"/>
        <w:spacing w:line="480" w:lineRule="auto"/>
        <w:jc w:val="both"/>
        <w:rPr>
          <w:b/>
        </w:rPr>
      </w:pPr>
    </w:p>
    <w:p w14:paraId="67CE8F52" w14:textId="77777777" w:rsidR="001B5A03" w:rsidRPr="00DD499B" w:rsidRDefault="001B5A03" w:rsidP="00894EC1">
      <w:pPr>
        <w:autoSpaceDE w:val="0"/>
        <w:autoSpaceDN w:val="0"/>
        <w:adjustRightInd w:val="0"/>
        <w:spacing w:line="480" w:lineRule="auto"/>
        <w:jc w:val="both"/>
        <w:rPr>
          <w:lang w:eastAsia="ca-ES"/>
        </w:rPr>
      </w:pPr>
      <w:proofErr w:type="spellStart"/>
      <w:r w:rsidRPr="00DD499B">
        <w:rPr>
          <w:vertAlign w:val="superscript"/>
          <w:lang w:eastAsia="ca-ES"/>
        </w:rPr>
        <w:t>a</w:t>
      </w:r>
      <w:r w:rsidRPr="00DD499B">
        <w:rPr>
          <w:lang w:eastAsia="ca-ES"/>
        </w:rPr>
        <w:t>Department</w:t>
      </w:r>
      <w:proofErr w:type="spellEnd"/>
      <w:r w:rsidRPr="00DD499B">
        <w:rPr>
          <w:lang w:eastAsia="ca-ES"/>
        </w:rPr>
        <w:t xml:space="preserve"> of Evolutionary Biology, Ecology and Environmental Sciences, University of Barcelona, Av. Diagonal 643, 08028, Barcelona, Spain</w:t>
      </w:r>
    </w:p>
    <w:p w14:paraId="7A5D308D" w14:textId="4C62DA8E" w:rsidR="001B5A03" w:rsidRPr="00DD499B" w:rsidRDefault="001B5A03" w:rsidP="00894EC1">
      <w:pPr>
        <w:autoSpaceDE w:val="0"/>
        <w:autoSpaceDN w:val="0"/>
        <w:adjustRightInd w:val="0"/>
        <w:spacing w:line="480" w:lineRule="auto"/>
        <w:jc w:val="both"/>
        <w:rPr>
          <w:lang w:eastAsia="ca-ES"/>
        </w:rPr>
      </w:pPr>
      <w:proofErr w:type="spellStart"/>
      <w:proofErr w:type="gramStart"/>
      <w:r w:rsidRPr="00DD499B">
        <w:rPr>
          <w:vertAlign w:val="superscript"/>
          <w:lang w:eastAsia="ca-ES"/>
        </w:rPr>
        <w:t>b</w:t>
      </w:r>
      <w:r w:rsidRPr="00DD499B">
        <w:rPr>
          <w:lang w:eastAsia="ca-ES"/>
        </w:rPr>
        <w:t>Biodiversity</w:t>
      </w:r>
      <w:proofErr w:type="spellEnd"/>
      <w:proofErr w:type="gramEnd"/>
      <w:r w:rsidRPr="00DD499B">
        <w:rPr>
          <w:lang w:eastAsia="ca-ES"/>
        </w:rPr>
        <w:t xml:space="preserve"> Research Institute (</w:t>
      </w:r>
      <w:proofErr w:type="spellStart"/>
      <w:r w:rsidRPr="00DD499B">
        <w:rPr>
          <w:lang w:eastAsia="ca-ES"/>
        </w:rPr>
        <w:t>IRBio</w:t>
      </w:r>
      <w:proofErr w:type="spellEnd"/>
      <w:r w:rsidRPr="00DD499B">
        <w:rPr>
          <w:lang w:eastAsia="ca-ES"/>
        </w:rPr>
        <w:t>)</w:t>
      </w:r>
    </w:p>
    <w:p w14:paraId="641C8369" w14:textId="77777777" w:rsidR="001B5A03" w:rsidRPr="00DD499B" w:rsidRDefault="001B5A03" w:rsidP="00894EC1">
      <w:pPr>
        <w:autoSpaceDE w:val="0"/>
        <w:autoSpaceDN w:val="0"/>
        <w:adjustRightInd w:val="0"/>
        <w:spacing w:line="480" w:lineRule="auto"/>
        <w:jc w:val="both"/>
        <w:rPr>
          <w:lang w:eastAsia="ca-ES"/>
        </w:rPr>
      </w:pPr>
      <w:proofErr w:type="spellStart"/>
      <w:proofErr w:type="gramStart"/>
      <w:r w:rsidRPr="00DD499B">
        <w:rPr>
          <w:vertAlign w:val="superscript"/>
          <w:lang w:eastAsia="ca-ES"/>
        </w:rPr>
        <w:t>c</w:t>
      </w:r>
      <w:r w:rsidRPr="00DD499B">
        <w:rPr>
          <w:lang w:eastAsia="ca-ES"/>
        </w:rPr>
        <w:t>ISARA</w:t>
      </w:r>
      <w:proofErr w:type="spellEnd"/>
      <w:proofErr w:type="gramEnd"/>
      <w:r w:rsidRPr="00DD499B">
        <w:rPr>
          <w:lang w:eastAsia="ca-ES"/>
        </w:rPr>
        <w:t xml:space="preserve"> Lyon 23, Rue Jean </w:t>
      </w:r>
      <w:proofErr w:type="spellStart"/>
      <w:r w:rsidRPr="00DD499B">
        <w:rPr>
          <w:lang w:eastAsia="ca-ES"/>
        </w:rPr>
        <w:t>Baldassini</w:t>
      </w:r>
      <w:proofErr w:type="spellEnd"/>
      <w:r w:rsidRPr="00DD499B">
        <w:rPr>
          <w:lang w:eastAsia="ca-ES"/>
        </w:rPr>
        <w:t xml:space="preserve">, 69364 Lyon </w:t>
      </w:r>
      <w:proofErr w:type="spellStart"/>
      <w:r w:rsidRPr="00DD499B">
        <w:rPr>
          <w:lang w:eastAsia="ca-ES"/>
        </w:rPr>
        <w:t>Cedex</w:t>
      </w:r>
      <w:proofErr w:type="spellEnd"/>
      <w:r w:rsidRPr="00DD499B">
        <w:rPr>
          <w:lang w:eastAsia="ca-ES"/>
        </w:rPr>
        <w:t xml:space="preserve"> 7, France</w:t>
      </w:r>
    </w:p>
    <w:p w14:paraId="34EA4C74" w14:textId="77777777" w:rsidR="001B5A03" w:rsidRPr="00DD499B" w:rsidRDefault="001B5A03" w:rsidP="00894EC1">
      <w:pPr>
        <w:autoSpaceDE w:val="0"/>
        <w:autoSpaceDN w:val="0"/>
        <w:adjustRightInd w:val="0"/>
        <w:spacing w:line="480" w:lineRule="auto"/>
        <w:jc w:val="both"/>
        <w:rPr>
          <w:lang w:eastAsia="ca-ES"/>
        </w:rPr>
      </w:pPr>
      <w:proofErr w:type="spellStart"/>
      <w:r w:rsidRPr="00DD499B">
        <w:rPr>
          <w:vertAlign w:val="superscript"/>
          <w:lang w:eastAsia="ca-ES"/>
        </w:rPr>
        <w:t>d</w:t>
      </w:r>
      <w:r w:rsidRPr="00DD499B">
        <w:rPr>
          <w:lang w:eastAsia="ca-ES"/>
        </w:rPr>
        <w:t>Departament</w:t>
      </w:r>
      <w:proofErr w:type="spellEnd"/>
      <w:r w:rsidRPr="00DD499B">
        <w:rPr>
          <w:lang w:eastAsia="ca-ES"/>
        </w:rPr>
        <w:t xml:space="preserve"> </w:t>
      </w:r>
      <w:r w:rsidRPr="00DD499B">
        <w:t xml:space="preserve">of Zoology and Physical Anthropology, University </w:t>
      </w:r>
      <w:proofErr w:type="spellStart"/>
      <w:r w:rsidRPr="00DD499B">
        <w:t>Complutense</w:t>
      </w:r>
      <w:proofErr w:type="spellEnd"/>
      <w:r w:rsidRPr="00DD499B">
        <w:t xml:space="preserve"> of Madrid</w:t>
      </w:r>
      <w:r w:rsidRPr="00DD499B">
        <w:rPr>
          <w:lang w:eastAsia="ca-ES"/>
        </w:rPr>
        <w:t xml:space="preserve">, C/José Antonio </w:t>
      </w:r>
      <w:proofErr w:type="spellStart"/>
      <w:r w:rsidRPr="00DD499B">
        <w:rPr>
          <w:lang w:eastAsia="ca-ES"/>
        </w:rPr>
        <w:t>Novais</w:t>
      </w:r>
      <w:proofErr w:type="spellEnd"/>
      <w:r w:rsidRPr="00DD499B">
        <w:rPr>
          <w:lang w:eastAsia="ca-ES"/>
        </w:rPr>
        <w:t xml:space="preserve"> s/n, 28040, Madrid, Spain</w:t>
      </w:r>
    </w:p>
    <w:p w14:paraId="2C71A4D0" w14:textId="77777777" w:rsidR="001B5A03" w:rsidRPr="00DD499B" w:rsidRDefault="001B5A03" w:rsidP="00894EC1">
      <w:pPr>
        <w:autoSpaceDE w:val="0"/>
        <w:autoSpaceDN w:val="0"/>
        <w:adjustRightInd w:val="0"/>
        <w:spacing w:line="480" w:lineRule="auto"/>
        <w:jc w:val="both"/>
        <w:rPr>
          <w:b/>
        </w:rPr>
      </w:pPr>
    </w:p>
    <w:p w14:paraId="6B4AB1FF" w14:textId="36011DD4" w:rsidR="001B5A03" w:rsidRPr="00DD499B" w:rsidRDefault="001B5A03" w:rsidP="00894EC1">
      <w:pPr>
        <w:pStyle w:val="Ttulo1"/>
        <w:numPr>
          <w:ilvl w:val="0"/>
          <w:numId w:val="0"/>
        </w:numPr>
        <w:spacing w:line="480" w:lineRule="auto"/>
        <w:rPr>
          <w:rFonts w:ascii="Times New Roman" w:hAnsi="Times New Roman"/>
          <w:b w:val="0"/>
          <w:sz w:val="24"/>
          <w:szCs w:val="24"/>
        </w:rPr>
      </w:pPr>
      <w:r w:rsidRPr="00DD499B">
        <w:rPr>
          <w:rFonts w:ascii="Times New Roman" w:hAnsi="Times New Roman"/>
          <w:sz w:val="24"/>
          <w:szCs w:val="24"/>
        </w:rPr>
        <w:t>Abstract:</w:t>
      </w:r>
    </w:p>
    <w:p w14:paraId="2B9B6379" w14:textId="79A28051" w:rsidR="001B5A03" w:rsidRPr="00DD499B" w:rsidRDefault="001B5A03" w:rsidP="00894EC1">
      <w:pPr>
        <w:spacing w:line="480" w:lineRule="auto"/>
        <w:jc w:val="both"/>
        <w:rPr>
          <w:shd w:val="clear" w:color="auto" w:fill="FFFFFF"/>
        </w:rPr>
      </w:pPr>
      <w:r w:rsidRPr="00DD499B">
        <w:rPr>
          <w:color w:val="000000"/>
          <w:shd w:val="clear" w:color="auto" w:fill="FFFFFF"/>
        </w:rPr>
        <w:t xml:space="preserve">Earthworms are one of the most important soil </w:t>
      </w:r>
      <w:proofErr w:type="spellStart"/>
      <w:r w:rsidR="006D4C1D" w:rsidRPr="00DD499B">
        <w:rPr>
          <w:color w:val="000000"/>
          <w:shd w:val="clear" w:color="auto" w:fill="FFFFFF"/>
        </w:rPr>
        <w:t>macrofaunal</w:t>
      </w:r>
      <w:proofErr w:type="spellEnd"/>
      <w:r w:rsidRPr="00DD499B">
        <w:rPr>
          <w:color w:val="000000"/>
          <w:shd w:val="clear" w:color="auto" w:fill="FFFFFF"/>
        </w:rPr>
        <w:t xml:space="preserve"> groups,</w:t>
      </w:r>
      <w:r w:rsidR="00B337B9" w:rsidRPr="00DD499B">
        <w:rPr>
          <w:color w:val="000000"/>
          <w:shd w:val="clear" w:color="auto" w:fill="FFFFFF"/>
        </w:rPr>
        <w:t xml:space="preserve"> and they </w:t>
      </w:r>
      <w:r w:rsidRPr="00DD499B">
        <w:rPr>
          <w:color w:val="000000"/>
          <w:shd w:val="clear" w:color="auto" w:fill="FFFFFF"/>
        </w:rPr>
        <w:t xml:space="preserve">play a major role in </w:t>
      </w:r>
      <w:r w:rsidRPr="00DD499B">
        <w:rPr>
          <w:shd w:val="clear" w:color="auto" w:fill="FFFFFF"/>
        </w:rPr>
        <w:t>agricultural ecosystem</w:t>
      </w:r>
      <w:r w:rsidR="00617533">
        <w:rPr>
          <w:shd w:val="clear" w:color="auto" w:fill="FFFFFF"/>
        </w:rPr>
        <w:t>s</w:t>
      </w:r>
      <w:r w:rsidRPr="00DD499B">
        <w:rPr>
          <w:i/>
          <w:shd w:val="clear" w:color="auto" w:fill="FFFFFF"/>
        </w:rPr>
        <w:t xml:space="preserve">. </w:t>
      </w:r>
      <w:r w:rsidRPr="00DD499B">
        <w:rPr>
          <w:shd w:val="clear" w:color="auto" w:fill="FFFFFF"/>
        </w:rPr>
        <w:t>Agricultural practices</w:t>
      </w:r>
      <w:r w:rsidR="00C35CC5" w:rsidRPr="00DD499B">
        <w:rPr>
          <w:shd w:val="clear" w:color="auto" w:fill="FFFFFF"/>
        </w:rPr>
        <w:t>,</w:t>
      </w:r>
      <w:r w:rsidRPr="00DD499B">
        <w:rPr>
          <w:shd w:val="clear" w:color="auto" w:fill="FFFFFF"/>
        </w:rPr>
        <w:t xml:space="preserve"> such as reduced tillage, the use of green manures and organic fertilization</w:t>
      </w:r>
      <w:r w:rsidR="00C35CC5" w:rsidRPr="00DD499B">
        <w:rPr>
          <w:shd w:val="clear" w:color="auto" w:fill="FFFFFF"/>
        </w:rPr>
        <w:t>,</w:t>
      </w:r>
      <w:r w:rsidRPr="00DD499B">
        <w:rPr>
          <w:shd w:val="clear" w:color="auto" w:fill="FFFFFF"/>
        </w:rPr>
        <w:t xml:space="preserve"> can be beneficial for earthworm populations in agricultural systems.</w:t>
      </w:r>
      <w:r w:rsidRPr="00DD499B">
        <w:t xml:space="preserve"> </w:t>
      </w:r>
      <w:r w:rsidRPr="00DD499B">
        <w:rPr>
          <w:shd w:val="clear" w:color="auto" w:fill="FFFFFF"/>
        </w:rPr>
        <w:t xml:space="preserve">However, under </w:t>
      </w:r>
      <w:r w:rsidR="00B337B9" w:rsidRPr="00DD499B">
        <w:rPr>
          <w:shd w:val="clear" w:color="auto" w:fill="FFFFFF"/>
        </w:rPr>
        <w:t xml:space="preserve">a </w:t>
      </w:r>
      <w:r w:rsidRPr="00DD499B">
        <w:rPr>
          <w:shd w:val="clear" w:color="auto" w:fill="FFFFFF"/>
        </w:rPr>
        <w:t xml:space="preserve">Mediterranean climate, not much </w:t>
      </w:r>
      <w:proofErr w:type="gramStart"/>
      <w:r w:rsidRPr="00DD499B">
        <w:rPr>
          <w:shd w:val="clear" w:color="auto" w:fill="FFFFFF"/>
        </w:rPr>
        <w:t>is known</w:t>
      </w:r>
      <w:proofErr w:type="gramEnd"/>
      <w:r w:rsidRPr="00DD499B">
        <w:rPr>
          <w:shd w:val="clear" w:color="auto" w:fill="FFFFFF"/>
        </w:rPr>
        <w:t xml:space="preserve"> </w:t>
      </w:r>
      <w:r w:rsidR="00C35CC5" w:rsidRPr="00DD499B">
        <w:rPr>
          <w:shd w:val="clear" w:color="auto" w:fill="FFFFFF"/>
        </w:rPr>
        <w:t>regarding</w:t>
      </w:r>
      <w:r w:rsidRPr="00DD499B">
        <w:rPr>
          <w:shd w:val="clear" w:color="auto" w:fill="FFFFFF"/>
        </w:rPr>
        <w:t xml:space="preserve"> their response to agricultural management. The aim of this study was to analyse the effect</w:t>
      </w:r>
      <w:r w:rsidR="00B337B9" w:rsidRPr="00DD499B">
        <w:rPr>
          <w:shd w:val="clear" w:color="auto" w:fill="FFFFFF"/>
        </w:rPr>
        <w:t>s</w:t>
      </w:r>
      <w:r w:rsidRPr="00DD499B">
        <w:rPr>
          <w:shd w:val="clear" w:color="auto" w:fill="FFFFFF"/>
        </w:rPr>
        <w:t xml:space="preserve"> of </w:t>
      </w:r>
      <w:r w:rsidR="00B337B9" w:rsidRPr="00DD499B">
        <w:rPr>
          <w:shd w:val="clear" w:color="auto" w:fill="FFFFFF"/>
        </w:rPr>
        <w:t>tillage type</w:t>
      </w:r>
      <w:r w:rsidRPr="00DD499B">
        <w:rPr>
          <w:shd w:val="clear" w:color="auto" w:fill="FFFFFF"/>
        </w:rPr>
        <w:t xml:space="preserve">, organic fertilization, </w:t>
      </w:r>
      <w:r w:rsidR="00B337B9" w:rsidRPr="00DD499B">
        <w:rPr>
          <w:shd w:val="clear" w:color="auto" w:fill="FFFFFF"/>
        </w:rPr>
        <w:t xml:space="preserve">and </w:t>
      </w:r>
      <w:r w:rsidRPr="00DD499B">
        <w:rPr>
          <w:shd w:val="clear" w:color="auto" w:fill="FFFFFF"/>
        </w:rPr>
        <w:t xml:space="preserve">green manures on the density and biomass of earthworms in organic arable dryland. </w:t>
      </w:r>
      <w:r w:rsidRPr="00DD499B">
        <w:rPr>
          <w:color w:val="000000"/>
          <w:shd w:val="clear" w:color="auto" w:fill="FFFFFF"/>
        </w:rPr>
        <w:t xml:space="preserve">The trial </w:t>
      </w:r>
      <w:proofErr w:type="gramStart"/>
      <w:r w:rsidR="00A86A96" w:rsidRPr="00DD499B">
        <w:rPr>
          <w:color w:val="000000"/>
          <w:shd w:val="clear" w:color="auto" w:fill="FFFFFF"/>
        </w:rPr>
        <w:t>was conducted</w:t>
      </w:r>
      <w:proofErr w:type="gramEnd"/>
      <w:r w:rsidR="00A86A96" w:rsidRPr="00DD499B">
        <w:rPr>
          <w:color w:val="000000"/>
          <w:shd w:val="clear" w:color="auto" w:fill="FFFFFF"/>
        </w:rPr>
        <w:t xml:space="preserve"> in</w:t>
      </w:r>
      <w:r w:rsidRPr="00DD499B">
        <w:rPr>
          <w:color w:val="000000"/>
          <w:shd w:val="clear" w:color="auto" w:fill="FFFFFF"/>
        </w:rPr>
        <w:t xml:space="preserve"> a </w:t>
      </w:r>
      <w:r w:rsidR="00B337B9" w:rsidRPr="00DD499B">
        <w:rPr>
          <w:color w:val="000000"/>
          <w:shd w:val="clear" w:color="auto" w:fill="FFFFFF"/>
        </w:rPr>
        <w:t>four-year</w:t>
      </w:r>
      <w:r w:rsidRPr="00DD499B">
        <w:rPr>
          <w:color w:val="000000"/>
          <w:shd w:val="clear" w:color="auto" w:fill="FFFFFF"/>
        </w:rPr>
        <w:t xml:space="preserve"> crop rotation </w:t>
      </w:r>
      <w:r w:rsidR="00A86A96" w:rsidRPr="00DD499B">
        <w:rPr>
          <w:color w:val="000000"/>
          <w:shd w:val="clear" w:color="auto" w:fill="FFFFFF"/>
        </w:rPr>
        <w:t>with</w:t>
      </w:r>
      <w:r w:rsidRPr="00DD499B">
        <w:rPr>
          <w:color w:val="000000"/>
          <w:shd w:val="clear" w:color="auto" w:fill="FFFFFF"/>
        </w:rPr>
        <w:t xml:space="preserve"> a complete factorial design </w:t>
      </w:r>
      <w:r w:rsidR="00A86A96" w:rsidRPr="00DD499B">
        <w:rPr>
          <w:color w:val="000000"/>
          <w:shd w:val="clear" w:color="auto" w:fill="FFFFFF"/>
        </w:rPr>
        <w:t xml:space="preserve">that </w:t>
      </w:r>
      <w:r w:rsidRPr="00DD499B">
        <w:rPr>
          <w:color w:val="000000"/>
          <w:shd w:val="clear" w:color="auto" w:fill="FFFFFF"/>
        </w:rPr>
        <w:t>combin</w:t>
      </w:r>
      <w:r w:rsidR="00A86A96" w:rsidRPr="00DD499B">
        <w:rPr>
          <w:color w:val="000000"/>
          <w:shd w:val="clear" w:color="auto" w:fill="FFFFFF"/>
        </w:rPr>
        <w:t>ed</w:t>
      </w:r>
      <w:r w:rsidRPr="00DD499B">
        <w:rPr>
          <w:color w:val="000000"/>
          <w:shd w:val="clear" w:color="auto" w:fill="FFFFFF"/>
        </w:rPr>
        <w:t xml:space="preserve"> tillage system (mouldboard ploughing vs. chisel), fertilization (composted farmyard manure </w:t>
      </w:r>
      <w:r w:rsidRPr="00DD499B">
        <w:rPr>
          <w:color w:val="000000"/>
          <w:shd w:val="clear" w:color="auto" w:fill="FFFFFF"/>
        </w:rPr>
        <w:lastRenderedPageBreak/>
        <w:t xml:space="preserve">vs. no fertilizer) and green manures (green manures vs. no green manures). Earthworms </w:t>
      </w:r>
      <w:proofErr w:type="gramStart"/>
      <w:r w:rsidRPr="00DD499B">
        <w:rPr>
          <w:color w:val="000000"/>
          <w:shd w:val="clear" w:color="auto" w:fill="FFFFFF"/>
        </w:rPr>
        <w:t>were assessed</w:t>
      </w:r>
      <w:proofErr w:type="gramEnd"/>
      <w:r w:rsidRPr="00DD499B">
        <w:rPr>
          <w:color w:val="000000"/>
          <w:shd w:val="clear" w:color="auto" w:fill="FFFFFF"/>
        </w:rPr>
        <w:t xml:space="preserve"> in each plot by the extraction of all individuals in soil areas </w:t>
      </w:r>
      <w:r w:rsidRPr="00DD499B">
        <w:t xml:space="preserve">of </w:t>
      </w:r>
      <w:r w:rsidR="00F33F5B" w:rsidRPr="00DD499B">
        <w:t>33</w:t>
      </w:r>
      <w:r w:rsidR="00F33F5B">
        <w:t> </w:t>
      </w:r>
      <w:r w:rsidRPr="00DD499B">
        <w:t xml:space="preserve">cm × </w:t>
      </w:r>
      <w:r w:rsidR="00F33F5B" w:rsidRPr="00DD499B">
        <w:t>33</w:t>
      </w:r>
      <w:r w:rsidR="00F33F5B">
        <w:t> </w:t>
      </w:r>
      <w:r w:rsidRPr="00DD499B">
        <w:t xml:space="preserve">cm </w:t>
      </w:r>
      <w:r w:rsidRPr="00DD499B">
        <w:rPr>
          <w:color w:val="000000"/>
          <w:shd w:val="clear" w:color="auto" w:fill="FFFFFF"/>
        </w:rPr>
        <w:t xml:space="preserve">that were excavated to a depth of </w:t>
      </w:r>
      <w:r w:rsidR="00F33F5B" w:rsidRPr="00DD499B">
        <w:rPr>
          <w:color w:val="000000"/>
          <w:shd w:val="clear" w:color="auto" w:fill="FFFFFF"/>
        </w:rPr>
        <w:t>25</w:t>
      </w:r>
      <w:r w:rsidR="00F33F5B">
        <w:rPr>
          <w:color w:val="000000"/>
          <w:shd w:val="clear" w:color="auto" w:fill="FFFFFF"/>
        </w:rPr>
        <w:t> </w:t>
      </w:r>
      <w:r w:rsidRPr="00DD499B">
        <w:rPr>
          <w:color w:val="000000"/>
          <w:shd w:val="clear" w:color="auto" w:fill="FFFFFF"/>
        </w:rPr>
        <w:t xml:space="preserve">cm. </w:t>
      </w:r>
      <w:r w:rsidRPr="00DD499B">
        <w:rPr>
          <w:bCs/>
        </w:rPr>
        <w:t xml:space="preserve">Only </w:t>
      </w:r>
      <w:r w:rsidR="003A732D" w:rsidRPr="00DD499B">
        <w:rPr>
          <w:bCs/>
        </w:rPr>
        <w:t>f</w:t>
      </w:r>
      <w:r w:rsidR="00FA5CB7" w:rsidRPr="00DD499B">
        <w:rPr>
          <w:bCs/>
        </w:rPr>
        <w:t>ive</w:t>
      </w:r>
      <w:r w:rsidR="003A732D" w:rsidRPr="00DD499B">
        <w:rPr>
          <w:bCs/>
        </w:rPr>
        <w:t xml:space="preserve"> </w:t>
      </w:r>
      <w:r w:rsidRPr="00DD499B">
        <w:rPr>
          <w:bCs/>
        </w:rPr>
        <w:t xml:space="preserve">earthworm species </w:t>
      </w:r>
      <w:proofErr w:type="gramStart"/>
      <w:r w:rsidRPr="00DD499B">
        <w:rPr>
          <w:bCs/>
        </w:rPr>
        <w:t xml:space="preserve">were </w:t>
      </w:r>
      <w:r w:rsidR="00FA5CB7" w:rsidRPr="00DD499B">
        <w:rPr>
          <w:bCs/>
        </w:rPr>
        <w:t>found</w:t>
      </w:r>
      <w:proofErr w:type="gramEnd"/>
      <w:r w:rsidR="00FA5CB7" w:rsidRPr="00DD499B">
        <w:rPr>
          <w:bCs/>
        </w:rPr>
        <w:t xml:space="preserve"> i</w:t>
      </w:r>
      <w:r w:rsidRPr="00DD499B">
        <w:rPr>
          <w:bCs/>
        </w:rPr>
        <w:t xml:space="preserve">n this trial, and the earthworm community was dominated by </w:t>
      </w:r>
      <w:r w:rsidR="00C35CC5" w:rsidRPr="00DD499B">
        <w:rPr>
          <w:bCs/>
        </w:rPr>
        <w:t xml:space="preserve">such </w:t>
      </w:r>
      <w:proofErr w:type="spellStart"/>
      <w:r w:rsidRPr="00DD499B">
        <w:rPr>
          <w:bCs/>
        </w:rPr>
        <w:t>endogeic</w:t>
      </w:r>
      <w:proofErr w:type="spellEnd"/>
      <w:r w:rsidRPr="00DD499B">
        <w:rPr>
          <w:bCs/>
        </w:rPr>
        <w:t xml:space="preserve"> ecotypes as</w:t>
      </w:r>
      <w:r w:rsidRPr="00DD499B">
        <w:rPr>
          <w:bCs/>
          <w:i/>
          <w:iCs/>
        </w:rPr>
        <w:t xml:space="preserve"> </w:t>
      </w:r>
      <w:proofErr w:type="spellStart"/>
      <w:r w:rsidRPr="00DD499B">
        <w:rPr>
          <w:bCs/>
          <w:i/>
          <w:iCs/>
        </w:rPr>
        <w:t>Aporrectodea</w:t>
      </w:r>
      <w:proofErr w:type="spellEnd"/>
      <w:r w:rsidRPr="00DD499B">
        <w:rPr>
          <w:bCs/>
          <w:i/>
          <w:iCs/>
        </w:rPr>
        <w:t xml:space="preserve"> </w:t>
      </w:r>
      <w:proofErr w:type="spellStart"/>
      <w:r w:rsidRPr="00DD499B">
        <w:rPr>
          <w:bCs/>
          <w:i/>
          <w:iCs/>
        </w:rPr>
        <w:t>rosea</w:t>
      </w:r>
      <w:proofErr w:type="spellEnd"/>
      <w:r w:rsidRPr="00DD499B">
        <w:rPr>
          <w:bCs/>
          <w:i/>
          <w:iCs/>
        </w:rPr>
        <w:t xml:space="preserve"> </w:t>
      </w:r>
      <w:r w:rsidRPr="00DD499B">
        <w:rPr>
          <w:bCs/>
          <w:iCs/>
        </w:rPr>
        <w:t xml:space="preserve">and </w:t>
      </w:r>
      <w:proofErr w:type="spellStart"/>
      <w:r w:rsidRPr="00DD499B">
        <w:rPr>
          <w:bCs/>
          <w:i/>
          <w:iCs/>
        </w:rPr>
        <w:t>Allolobophora</w:t>
      </w:r>
      <w:proofErr w:type="spellEnd"/>
      <w:r w:rsidRPr="00DD499B">
        <w:rPr>
          <w:bCs/>
          <w:i/>
          <w:iCs/>
        </w:rPr>
        <w:t xml:space="preserve"> </w:t>
      </w:r>
      <w:proofErr w:type="spellStart"/>
      <w:r w:rsidRPr="00DD499B">
        <w:rPr>
          <w:bCs/>
          <w:i/>
          <w:iCs/>
        </w:rPr>
        <w:t>georgii</w:t>
      </w:r>
      <w:proofErr w:type="spellEnd"/>
      <w:r w:rsidRPr="00DD499B">
        <w:rPr>
          <w:bCs/>
          <w:iCs/>
        </w:rPr>
        <w:t xml:space="preserve">, and </w:t>
      </w:r>
      <w:r w:rsidR="00A86A96" w:rsidRPr="00DD499B">
        <w:rPr>
          <w:bCs/>
          <w:iCs/>
        </w:rPr>
        <w:t>the</w:t>
      </w:r>
      <w:r w:rsidRPr="00DD499B">
        <w:rPr>
          <w:bCs/>
          <w:iCs/>
        </w:rPr>
        <w:t xml:space="preserve"> </w:t>
      </w:r>
      <w:proofErr w:type="spellStart"/>
      <w:r w:rsidRPr="00DD499B">
        <w:rPr>
          <w:bCs/>
          <w:iCs/>
        </w:rPr>
        <w:t>anecic</w:t>
      </w:r>
      <w:proofErr w:type="spellEnd"/>
      <w:r w:rsidRPr="00DD499B">
        <w:rPr>
          <w:bCs/>
          <w:iCs/>
        </w:rPr>
        <w:t xml:space="preserve"> ecotype</w:t>
      </w:r>
      <w:r w:rsidRPr="00DD499B">
        <w:rPr>
          <w:bCs/>
          <w:i/>
          <w:iCs/>
        </w:rPr>
        <w:t xml:space="preserve"> </w:t>
      </w:r>
      <w:proofErr w:type="spellStart"/>
      <w:r w:rsidRPr="00DD499B">
        <w:rPr>
          <w:bCs/>
          <w:i/>
          <w:iCs/>
        </w:rPr>
        <w:t>Aporrectodea</w:t>
      </w:r>
      <w:proofErr w:type="spellEnd"/>
      <w:r w:rsidRPr="00DD499B">
        <w:rPr>
          <w:bCs/>
          <w:i/>
          <w:iCs/>
        </w:rPr>
        <w:t xml:space="preserve"> </w:t>
      </w:r>
      <w:proofErr w:type="spellStart"/>
      <w:r w:rsidRPr="00DD499B">
        <w:rPr>
          <w:bCs/>
          <w:i/>
          <w:iCs/>
        </w:rPr>
        <w:t>trapezoides</w:t>
      </w:r>
      <w:proofErr w:type="spellEnd"/>
      <w:r w:rsidRPr="00DD499B">
        <w:rPr>
          <w:bCs/>
          <w:i/>
          <w:iCs/>
        </w:rPr>
        <w:t>.</w:t>
      </w:r>
      <w:r w:rsidRPr="00DD499B">
        <w:t xml:space="preserve"> </w:t>
      </w:r>
      <w:proofErr w:type="spellStart"/>
      <w:r w:rsidRPr="00DD499B">
        <w:t>Endogeic</w:t>
      </w:r>
      <w:proofErr w:type="spellEnd"/>
      <w:r w:rsidRPr="00DD499B">
        <w:t xml:space="preserve"> species can benefit from soil inversion because of the incorporation of organic matter, but the </w:t>
      </w:r>
      <w:proofErr w:type="spellStart"/>
      <w:r w:rsidRPr="00DD499B">
        <w:t>anecic</w:t>
      </w:r>
      <w:proofErr w:type="spellEnd"/>
      <w:r w:rsidRPr="00DD499B">
        <w:t xml:space="preserve"> ones </w:t>
      </w:r>
      <w:proofErr w:type="gramStart"/>
      <w:r w:rsidRPr="00DD499B">
        <w:t>can be negatively affected</w:t>
      </w:r>
      <w:proofErr w:type="gramEnd"/>
      <w:r w:rsidRPr="00DD499B">
        <w:t xml:space="preserve"> by i</w:t>
      </w:r>
      <w:r w:rsidR="00682C80" w:rsidRPr="00DD499B">
        <w:t>t. The results</w:t>
      </w:r>
      <w:r w:rsidRPr="00DD499B">
        <w:t xml:space="preserve"> </w:t>
      </w:r>
      <w:r w:rsidR="00177ADC" w:rsidRPr="00DD499B">
        <w:t>show</w:t>
      </w:r>
      <w:r w:rsidRPr="00DD499B">
        <w:t xml:space="preserve"> that plots with farmyard manure had higher</w:t>
      </w:r>
      <w:r w:rsidR="00A86A96" w:rsidRPr="00DD499B">
        <w:t xml:space="preserve"> </w:t>
      </w:r>
      <w:r w:rsidRPr="00DD499B">
        <w:t xml:space="preserve">density and biomass of earthworms. We </w:t>
      </w:r>
      <w:r w:rsidR="00A86A96" w:rsidRPr="00DD499B">
        <w:t>o</w:t>
      </w:r>
      <w:r w:rsidR="00C35CC5" w:rsidRPr="00DD499B">
        <w:t>bserve</w:t>
      </w:r>
      <w:r w:rsidR="00A86A96" w:rsidRPr="00DD499B">
        <w:t>d that the type of tillage significantly affected earthworm populations</w:t>
      </w:r>
      <w:r w:rsidRPr="00DD499B">
        <w:t xml:space="preserve">: plots that </w:t>
      </w:r>
      <w:proofErr w:type="gramStart"/>
      <w:r w:rsidRPr="00DD499B">
        <w:t>ha</w:t>
      </w:r>
      <w:r w:rsidR="00A86A96" w:rsidRPr="00DD499B">
        <w:t>d</w:t>
      </w:r>
      <w:r w:rsidRPr="00DD499B">
        <w:t xml:space="preserve"> been ploughed</w:t>
      </w:r>
      <w:proofErr w:type="gramEnd"/>
      <w:r w:rsidRPr="00DD499B">
        <w:t xml:space="preserve"> with mouldboard ploughing (soil inversion) the year </w:t>
      </w:r>
      <w:r w:rsidR="00A86A96" w:rsidRPr="00DD499B">
        <w:t>prior to</w:t>
      </w:r>
      <w:r w:rsidRPr="00DD499B">
        <w:t xml:space="preserve"> sampling presented more juveniles. The biomass of earthworms was significant</w:t>
      </w:r>
      <w:r w:rsidR="002B506A">
        <w:t>ly</w:t>
      </w:r>
      <w:r w:rsidRPr="00DD499B">
        <w:t xml:space="preserve"> lower in plots with green manures and </w:t>
      </w:r>
      <w:r w:rsidR="00CB57AF" w:rsidRPr="00DD499B">
        <w:t>chiselling</w:t>
      </w:r>
      <w:r w:rsidRPr="00DD499B">
        <w:t xml:space="preserve">. </w:t>
      </w:r>
      <w:r w:rsidRPr="00DD499B">
        <w:rPr>
          <w:bCs/>
        </w:rPr>
        <w:t xml:space="preserve">Our results </w:t>
      </w:r>
      <w:r w:rsidR="00C35CC5" w:rsidRPr="00DD499B">
        <w:rPr>
          <w:bCs/>
        </w:rPr>
        <w:t>indicat</w:t>
      </w:r>
      <w:r w:rsidRPr="00DD499B">
        <w:rPr>
          <w:bCs/>
        </w:rPr>
        <w:t xml:space="preserve">ed that the combination of </w:t>
      </w:r>
      <w:r w:rsidR="00CB57AF" w:rsidRPr="00DD499B">
        <w:rPr>
          <w:bCs/>
        </w:rPr>
        <w:t>chiselling</w:t>
      </w:r>
      <w:r w:rsidRPr="00DD499B">
        <w:rPr>
          <w:bCs/>
        </w:rPr>
        <w:t xml:space="preserve"> and green manures was not optimal for earthworm populations, but organic fertilization</w:t>
      </w:r>
      <w:r w:rsidRPr="00DD499B">
        <w:t xml:space="preserve"> played a </w:t>
      </w:r>
      <w:r w:rsidR="00C35CC5" w:rsidRPr="00DD499B">
        <w:t>considerably</w:t>
      </w:r>
      <w:r w:rsidRPr="00DD499B">
        <w:t xml:space="preserve"> more important role</w:t>
      </w:r>
      <w:r w:rsidRPr="00DD499B">
        <w:rPr>
          <w:bCs/>
        </w:rPr>
        <w:t xml:space="preserve"> and enhanced their abundances.</w:t>
      </w:r>
    </w:p>
    <w:p w14:paraId="0343D8BA" w14:textId="77777777" w:rsidR="001B5A03" w:rsidRPr="00DD499B" w:rsidRDefault="001B5A03" w:rsidP="00894EC1">
      <w:pPr>
        <w:spacing w:line="480" w:lineRule="auto"/>
        <w:jc w:val="both"/>
      </w:pPr>
    </w:p>
    <w:p w14:paraId="5CDDFAC9" w14:textId="57D845CC" w:rsidR="001B5A03" w:rsidRPr="00DD499B" w:rsidRDefault="001B5A03" w:rsidP="00894EC1">
      <w:pPr>
        <w:autoSpaceDE w:val="0"/>
        <w:autoSpaceDN w:val="0"/>
        <w:adjustRightInd w:val="0"/>
        <w:spacing w:line="480" w:lineRule="auto"/>
        <w:jc w:val="both"/>
      </w:pPr>
      <w:r w:rsidRPr="00DD499B">
        <w:rPr>
          <w:b/>
        </w:rPr>
        <w:t>Keywords</w:t>
      </w:r>
      <w:r w:rsidR="00617533">
        <w:t>: organic farming; Mediterranean soils; green manures;</w:t>
      </w:r>
      <w:r w:rsidRPr="00DD499B">
        <w:t xml:space="preserve"> earthworm</w:t>
      </w:r>
      <w:r w:rsidR="00611C02" w:rsidRPr="00DD499B">
        <w:t>s</w:t>
      </w:r>
      <w:r w:rsidR="00617533">
        <w:t>;</w:t>
      </w:r>
      <w:r w:rsidRPr="00DD499B">
        <w:t xml:space="preserve"> chisel</w:t>
      </w:r>
    </w:p>
    <w:p w14:paraId="4AEAD919" w14:textId="77777777" w:rsidR="001B5A03" w:rsidRPr="00DD499B" w:rsidRDefault="001B5A03" w:rsidP="008D32E3">
      <w:pPr>
        <w:rPr>
          <w:shd w:val="clear" w:color="auto" w:fill="FFFFFF"/>
        </w:rPr>
      </w:pPr>
    </w:p>
    <w:p w14:paraId="2E976A07" w14:textId="77777777" w:rsidR="001B5A03" w:rsidRPr="00DD499B" w:rsidRDefault="001B5A03" w:rsidP="00894EC1">
      <w:pPr>
        <w:pStyle w:val="Ttulo1"/>
        <w:spacing w:line="480" w:lineRule="auto"/>
        <w:rPr>
          <w:rFonts w:ascii="Times New Roman" w:hAnsi="Times New Roman"/>
          <w:sz w:val="24"/>
          <w:szCs w:val="24"/>
          <w:shd w:val="clear" w:color="auto" w:fill="FFFFFF"/>
        </w:rPr>
      </w:pPr>
      <w:r w:rsidRPr="00DD499B">
        <w:rPr>
          <w:rFonts w:ascii="Times New Roman" w:hAnsi="Times New Roman"/>
          <w:sz w:val="24"/>
          <w:szCs w:val="24"/>
        </w:rPr>
        <w:t>Introduction</w:t>
      </w:r>
    </w:p>
    <w:p w14:paraId="01CB4F23" w14:textId="38A9633C" w:rsidR="001B5A03" w:rsidRPr="00DD499B" w:rsidRDefault="001B5A03" w:rsidP="00894EC1">
      <w:pPr>
        <w:spacing w:line="480" w:lineRule="auto"/>
        <w:jc w:val="both"/>
      </w:pPr>
      <w:r w:rsidRPr="00DD499B">
        <w:rPr>
          <w:color w:val="000000"/>
          <w:shd w:val="clear" w:color="auto" w:fill="FFFFFF"/>
        </w:rPr>
        <w:t>Earthworms play a major role in ecosystem functioning because their burrowing and feeding activities modify the soil structure and several soil properties</w:t>
      </w:r>
      <w:r w:rsidR="00187DD0" w:rsidRPr="00DD499B">
        <w:rPr>
          <w:color w:val="000000"/>
          <w:shd w:val="clear" w:color="auto" w:fill="FFFFFF"/>
        </w:rPr>
        <w:t>. In particular,</w:t>
      </w:r>
      <w:r w:rsidR="00C35CC5" w:rsidRPr="00DD499B">
        <w:rPr>
          <w:color w:val="000000"/>
          <w:shd w:val="clear" w:color="auto" w:fill="FFFFFF"/>
        </w:rPr>
        <w:t xml:space="preserve"> earthworms</w:t>
      </w:r>
      <w:r w:rsidRPr="00DD499B">
        <w:rPr>
          <w:color w:val="000000"/>
          <w:shd w:val="clear" w:color="auto" w:fill="FFFFFF"/>
        </w:rPr>
        <w:t xml:space="preserve"> increase soil </w:t>
      </w:r>
      <w:proofErr w:type="spellStart"/>
      <w:r w:rsidRPr="00DD499B">
        <w:rPr>
          <w:color w:val="000000"/>
          <w:shd w:val="clear" w:color="auto" w:fill="FFFFFF"/>
        </w:rPr>
        <w:t>macroporosity</w:t>
      </w:r>
      <w:proofErr w:type="spellEnd"/>
      <w:r w:rsidRPr="00DD499B">
        <w:rPr>
          <w:color w:val="000000"/>
          <w:shd w:val="clear" w:color="auto" w:fill="FFFFFF"/>
        </w:rPr>
        <w:t xml:space="preserve">, relocate nutrients along the soil profile and form stable aggregates (Crittenden et al., 2014; Ernst and </w:t>
      </w:r>
      <w:proofErr w:type="spellStart"/>
      <w:r w:rsidRPr="00DD499B">
        <w:rPr>
          <w:color w:val="000000"/>
          <w:shd w:val="clear" w:color="auto" w:fill="FFFFFF"/>
        </w:rPr>
        <w:t>Emmerling</w:t>
      </w:r>
      <w:proofErr w:type="spellEnd"/>
      <w:r w:rsidRPr="00DD499B">
        <w:rPr>
          <w:color w:val="000000"/>
          <w:shd w:val="clear" w:color="auto" w:fill="FFFFFF"/>
        </w:rPr>
        <w:t xml:space="preserve">, 2009; </w:t>
      </w:r>
      <w:proofErr w:type="spellStart"/>
      <w:r w:rsidRPr="00DD499B">
        <w:rPr>
          <w:color w:val="000000"/>
          <w:shd w:val="clear" w:color="auto" w:fill="FFFFFF"/>
        </w:rPr>
        <w:t>Metzke</w:t>
      </w:r>
      <w:proofErr w:type="spellEnd"/>
      <w:r w:rsidRPr="00DD499B">
        <w:rPr>
          <w:color w:val="000000"/>
          <w:shd w:val="clear" w:color="auto" w:fill="FFFFFF"/>
        </w:rPr>
        <w:t xml:space="preserve"> et al., 2007)</w:t>
      </w:r>
      <w:r w:rsidRPr="00DD499B">
        <w:rPr>
          <w:shd w:val="clear" w:color="auto" w:fill="FFFFFF"/>
        </w:rPr>
        <w:t>. The</w:t>
      </w:r>
      <w:r w:rsidR="00F83DE8" w:rsidRPr="00DD499B">
        <w:rPr>
          <w:shd w:val="clear" w:color="auto" w:fill="FFFFFF"/>
        </w:rPr>
        <w:t xml:space="preserve"> significant</w:t>
      </w:r>
      <w:r w:rsidRPr="00DD499B">
        <w:rPr>
          <w:shd w:val="clear" w:color="auto" w:fill="FFFFFF"/>
        </w:rPr>
        <w:t xml:space="preserve"> role of earthworms </w:t>
      </w:r>
      <w:proofErr w:type="gramStart"/>
      <w:r w:rsidRPr="00DD499B">
        <w:rPr>
          <w:shd w:val="clear" w:color="auto" w:fill="FFFFFF"/>
        </w:rPr>
        <w:t>has been revealed</w:t>
      </w:r>
      <w:proofErr w:type="gramEnd"/>
      <w:r w:rsidRPr="00DD499B">
        <w:rPr>
          <w:shd w:val="clear" w:color="auto" w:fill="FFFFFF"/>
        </w:rPr>
        <w:t xml:space="preserve"> by </w:t>
      </w:r>
      <w:r w:rsidR="00187DD0" w:rsidRPr="00DD499B">
        <w:rPr>
          <w:shd w:val="clear" w:color="auto" w:fill="FFFFFF"/>
        </w:rPr>
        <w:t xml:space="preserve">experiments in which they were eliminated </w:t>
      </w:r>
      <w:r w:rsidRPr="00DD499B">
        <w:rPr>
          <w:shd w:val="clear" w:color="auto" w:fill="FFFFFF"/>
        </w:rPr>
        <w:t xml:space="preserve">in grass swards </w:t>
      </w:r>
      <w:r w:rsidR="00187DD0" w:rsidRPr="00DD499B">
        <w:rPr>
          <w:shd w:val="clear" w:color="auto" w:fill="FFFFFF"/>
        </w:rPr>
        <w:t xml:space="preserve">causing </w:t>
      </w:r>
      <w:r w:rsidRPr="00DD499B">
        <w:rPr>
          <w:shd w:val="clear" w:color="auto" w:fill="FFFFFF"/>
        </w:rPr>
        <w:t xml:space="preserve">soil bulk density </w:t>
      </w:r>
      <w:r w:rsidR="00187DD0" w:rsidRPr="00DD499B">
        <w:rPr>
          <w:shd w:val="clear" w:color="auto" w:fill="FFFFFF"/>
        </w:rPr>
        <w:t xml:space="preserve">to </w:t>
      </w:r>
      <w:r w:rsidRPr="00DD499B">
        <w:rPr>
          <w:shd w:val="clear" w:color="auto" w:fill="FFFFFF"/>
        </w:rPr>
        <w:t xml:space="preserve">increase, while </w:t>
      </w:r>
      <w:r w:rsidRPr="00DD499B">
        <w:rPr>
          <w:shd w:val="clear" w:color="auto" w:fill="FFFFFF"/>
        </w:rPr>
        <w:lastRenderedPageBreak/>
        <w:t xml:space="preserve">organic matter, soil moisture and infiltration rate greatly decreased (Riley et al., 2008). </w:t>
      </w:r>
      <w:r w:rsidR="00AA794B" w:rsidRPr="00DD499B">
        <w:rPr>
          <w:shd w:val="clear" w:color="auto" w:fill="FFFFFF"/>
        </w:rPr>
        <w:t>Conversely</w:t>
      </w:r>
      <w:r w:rsidRPr="00DD499B">
        <w:rPr>
          <w:shd w:val="clear" w:color="auto" w:fill="FFFFFF"/>
        </w:rPr>
        <w:t xml:space="preserve">, earthworm populations </w:t>
      </w:r>
      <w:proofErr w:type="gramStart"/>
      <w:r w:rsidRPr="00DD499B">
        <w:rPr>
          <w:shd w:val="clear" w:color="auto" w:fill="FFFFFF"/>
        </w:rPr>
        <w:t>are influenced</w:t>
      </w:r>
      <w:proofErr w:type="gramEnd"/>
      <w:r w:rsidRPr="00DD499B">
        <w:rPr>
          <w:shd w:val="clear" w:color="auto" w:fill="FFFFFF"/>
        </w:rPr>
        <w:t xml:space="preserve"> by soil moisture, organic matter, texture, pH and soil management (Crittenden et al., 2014). Soil tillage can modify the relative abundance of earthworm species and their community structure</w:t>
      </w:r>
      <w:r w:rsidR="003143AC">
        <w:rPr>
          <w:shd w:val="clear" w:color="auto" w:fill="FFFFFF"/>
        </w:rPr>
        <w:t xml:space="preserve"> </w:t>
      </w:r>
      <w:r w:rsidR="003143AC" w:rsidRPr="00DD499B">
        <w:rPr>
          <w:shd w:val="clear" w:color="auto" w:fill="FFFFFF"/>
        </w:rPr>
        <w:t>(Chan, 2001)</w:t>
      </w:r>
      <w:r w:rsidRPr="00DD499B">
        <w:t xml:space="preserve">. </w:t>
      </w:r>
      <w:r w:rsidRPr="00DD499B">
        <w:rPr>
          <w:shd w:val="clear" w:color="auto" w:fill="FFFFFF"/>
        </w:rPr>
        <w:t xml:space="preserve">Some studies concerning the impact of </w:t>
      </w:r>
      <w:r w:rsidR="00C4510F" w:rsidRPr="00DD499B">
        <w:rPr>
          <w:shd w:val="clear" w:color="auto" w:fill="FFFFFF"/>
        </w:rPr>
        <w:t xml:space="preserve">inversion </w:t>
      </w:r>
      <w:r w:rsidRPr="00DD499B">
        <w:rPr>
          <w:shd w:val="clear" w:color="auto" w:fill="FFFFFF"/>
        </w:rPr>
        <w:t xml:space="preserve">tillage on the abundance of earthworm populations have found that the largest and most fragile </w:t>
      </w:r>
      <w:r w:rsidRPr="00DD499B">
        <w:rPr>
          <w:bCs/>
          <w:iCs/>
        </w:rPr>
        <w:t>earthworms (</w:t>
      </w:r>
      <w:r w:rsidR="00C4510F" w:rsidRPr="00DD499B">
        <w:rPr>
          <w:bCs/>
          <w:iCs/>
        </w:rPr>
        <w:t xml:space="preserve">those </w:t>
      </w:r>
      <w:r w:rsidRPr="00DD499B">
        <w:rPr>
          <w:bCs/>
          <w:iCs/>
        </w:rPr>
        <w:t xml:space="preserve">with </w:t>
      </w:r>
      <w:r w:rsidR="00F83DE8" w:rsidRPr="00DD499B">
        <w:rPr>
          <w:bCs/>
          <w:iCs/>
        </w:rPr>
        <w:t xml:space="preserve">soft </w:t>
      </w:r>
      <w:r w:rsidR="00C4510F" w:rsidRPr="00DD499B">
        <w:rPr>
          <w:bCs/>
          <w:iCs/>
        </w:rPr>
        <w:t>epitheliums</w:t>
      </w:r>
      <w:r w:rsidRPr="00DD499B">
        <w:rPr>
          <w:bCs/>
          <w:iCs/>
        </w:rPr>
        <w:t xml:space="preserve">) are most affected by intensive tillage, and species inhabiting the topsoil </w:t>
      </w:r>
      <w:r w:rsidR="00C4510F" w:rsidRPr="00DD499B">
        <w:rPr>
          <w:bCs/>
          <w:iCs/>
        </w:rPr>
        <w:t>are at risk of being</w:t>
      </w:r>
      <w:r w:rsidRPr="00DD499B">
        <w:rPr>
          <w:bCs/>
          <w:iCs/>
        </w:rPr>
        <w:t xml:space="preserve"> negatively affected by ploughing (Pelosi et al., 2014). </w:t>
      </w:r>
      <w:r w:rsidRPr="00DD499B">
        <w:t>T</w:t>
      </w:r>
      <w:r w:rsidRPr="00DD499B">
        <w:rPr>
          <w:bCs/>
          <w:iCs/>
        </w:rPr>
        <w:t xml:space="preserve">he variability in burrowing and feeding behaviours can be important in determining the effects that tillage type can have on </w:t>
      </w:r>
      <w:r w:rsidR="00F83DE8" w:rsidRPr="00DD499B">
        <w:rPr>
          <w:bCs/>
          <w:iCs/>
        </w:rPr>
        <w:t xml:space="preserve">earthworms </w:t>
      </w:r>
      <w:r w:rsidRPr="00DD499B">
        <w:rPr>
          <w:bCs/>
          <w:iCs/>
        </w:rPr>
        <w:t>(</w:t>
      </w:r>
      <w:proofErr w:type="spellStart"/>
      <w:r w:rsidRPr="00DD499B">
        <w:rPr>
          <w:bCs/>
          <w:iCs/>
        </w:rPr>
        <w:t>Capowiez</w:t>
      </w:r>
      <w:proofErr w:type="spellEnd"/>
      <w:r w:rsidRPr="00DD499B">
        <w:rPr>
          <w:bCs/>
          <w:iCs/>
        </w:rPr>
        <w:t xml:space="preserve"> et al., 2009). </w:t>
      </w:r>
      <w:r w:rsidRPr="00DD499B">
        <w:rPr>
          <w:bCs/>
        </w:rPr>
        <w:t xml:space="preserve">According to </w:t>
      </w:r>
      <w:proofErr w:type="spellStart"/>
      <w:r w:rsidRPr="00DD499B">
        <w:rPr>
          <w:bCs/>
          <w:iCs/>
        </w:rPr>
        <w:t>Bouché</w:t>
      </w:r>
      <w:proofErr w:type="spellEnd"/>
      <w:r w:rsidRPr="00DD499B">
        <w:rPr>
          <w:bCs/>
          <w:iCs/>
        </w:rPr>
        <w:t xml:space="preserve"> (1972)</w:t>
      </w:r>
      <w:r w:rsidR="006D4C1D" w:rsidRPr="00DD499B">
        <w:rPr>
          <w:bCs/>
          <w:iCs/>
        </w:rPr>
        <w:t>,</w:t>
      </w:r>
      <w:r w:rsidRPr="00DD499B">
        <w:rPr>
          <w:bCs/>
          <w:iCs/>
        </w:rPr>
        <w:t xml:space="preserve"> earthworms </w:t>
      </w:r>
      <w:proofErr w:type="gramStart"/>
      <w:r w:rsidRPr="00DD499B">
        <w:rPr>
          <w:bCs/>
          <w:iCs/>
        </w:rPr>
        <w:t>can be divided</w:t>
      </w:r>
      <w:proofErr w:type="gramEnd"/>
      <w:r w:rsidRPr="00DD499B">
        <w:rPr>
          <w:bCs/>
          <w:iCs/>
        </w:rPr>
        <w:t xml:space="preserve"> into </w:t>
      </w:r>
      <w:r w:rsidR="0052059D" w:rsidRPr="00DD499B">
        <w:rPr>
          <w:bCs/>
          <w:iCs/>
        </w:rPr>
        <w:t xml:space="preserve">the following </w:t>
      </w:r>
      <w:r w:rsidRPr="00DD499B">
        <w:rPr>
          <w:bCs/>
          <w:iCs/>
        </w:rPr>
        <w:t xml:space="preserve">ecological groups based on </w:t>
      </w:r>
      <w:r w:rsidR="00937D88" w:rsidRPr="00DD499B">
        <w:rPr>
          <w:bCs/>
          <w:iCs/>
        </w:rPr>
        <w:t xml:space="preserve">soil </w:t>
      </w:r>
      <w:r w:rsidRPr="00DD499B">
        <w:rPr>
          <w:bCs/>
          <w:iCs/>
        </w:rPr>
        <w:t xml:space="preserve">habitats and feeding habits: </w:t>
      </w:r>
      <w:r w:rsidR="0052059D" w:rsidRPr="00DD499B">
        <w:rPr>
          <w:bCs/>
          <w:iCs/>
        </w:rPr>
        <w:t xml:space="preserve">(1) </w:t>
      </w:r>
      <w:proofErr w:type="spellStart"/>
      <w:r w:rsidR="0052059D" w:rsidRPr="00DD499B">
        <w:rPr>
          <w:bCs/>
          <w:iCs/>
        </w:rPr>
        <w:t>E</w:t>
      </w:r>
      <w:r w:rsidRPr="00DD499B">
        <w:rPr>
          <w:bCs/>
          <w:iCs/>
        </w:rPr>
        <w:t>pigeic</w:t>
      </w:r>
      <w:proofErr w:type="spellEnd"/>
      <w:r w:rsidRPr="00DD499B">
        <w:rPr>
          <w:bCs/>
          <w:iCs/>
        </w:rPr>
        <w:t xml:space="preserve"> species live and feed in the organic layers above the mineral soil surface</w:t>
      </w:r>
      <w:r w:rsidR="0052059D" w:rsidRPr="00DD499B">
        <w:rPr>
          <w:bCs/>
          <w:iCs/>
        </w:rPr>
        <w:t>. (2)</w:t>
      </w:r>
      <w:r w:rsidRPr="00DD499B">
        <w:rPr>
          <w:bCs/>
          <w:iCs/>
        </w:rPr>
        <w:t xml:space="preserve"> </w:t>
      </w:r>
      <w:proofErr w:type="spellStart"/>
      <w:r w:rsidR="0052059D" w:rsidRPr="00DD499B">
        <w:rPr>
          <w:bCs/>
          <w:iCs/>
        </w:rPr>
        <w:t>A</w:t>
      </w:r>
      <w:r w:rsidRPr="00DD499B">
        <w:rPr>
          <w:bCs/>
          <w:iCs/>
        </w:rPr>
        <w:t>necic</w:t>
      </w:r>
      <w:proofErr w:type="spellEnd"/>
      <w:r w:rsidRPr="00DD499B">
        <w:rPr>
          <w:bCs/>
          <w:iCs/>
        </w:rPr>
        <w:t xml:space="preserve"> species live in vertical burrows in mineral soil layers, but come to the surface to feed on leaf litter that </w:t>
      </w:r>
      <w:r w:rsidR="0052059D" w:rsidRPr="00DD499B">
        <w:rPr>
          <w:bCs/>
          <w:iCs/>
        </w:rPr>
        <w:t xml:space="preserve">they </w:t>
      </w:r>
      <w:r w:rsidRPr="00DD499B">
        <w:t>drag into their burrows (0–200 cm depth)</w:t>
      </w:r>
      <w:r w:rsidR="0052059D" w:rsidRPr="00DD499B">
        <w:t>. (3)</w:t>
      </w:r>
      <w:r w:rsidRPr="00DD499B">
        <w:t xml:space="preserve"> </w:t>
      </w:r>
      <w:proofErr w:type="spellStart"/>
      <w:r w:rsidR="0052059D" w:rsidRPr="00DD499B">
        <w:t>E</w:t>
      </w:r>
      <w:r w:rsidRPr="00DD499B">
        <w:rPr>
          <w:bCs/>
          <w:iCs/>
        </w:rPr>
        <w:t>ndogeic</w:t>
      </w:r>
      <w:proofErr w:type="spellEnd"/>
      <w:r w:rsidRPr="00DD499B">
        <w:rPr>
          <w:bCs/>
          <w:iCs/>
        </w:rPr>
        <w:t xml:space="preserve"> species live in mineral soil layers and feed on soil organic matter</w:t>
      </w:r>
      <w:r w:rsidRPr="00DD499B">
        <w:t>. The</w:t>
      </w:r>
      <w:r w:rsidR="0052059D" w:rsidRPr="00DD499B">
        <w:t>y</w:t>
      </w:r>
      <w:r w:rsidRPr="00DD499B">
        <w:t xml:space="preserve"> make horizontal burrows through the soil</w:t>
      </w:r>
      <w:r w:rsidR="0052059D" w:rsidRPr="00DD499B">
        <w:t xml:space="preserve"> that they </w:t>
      </w:r>
      <w:r w:rsidR="00F83DE8" w:rsidRPr="00DD499B">
        <w:t xml:space="preserve">sometimes reuse </w:t>
      </w:r>
      <w:r w:rsidRPr="00DD499B">
        <w:t xml:space="preserve">to </w:t>
      </w:r>
      <w:r w:rsidR="0052059D" w:rsidRPr="00DD499B">
        <w:t xml:space="preserve">feed and </w:t>
      </w:r>
      <w:r w:rsidRPr="00DD499B">
        <w:t xml:space="preserve">move </w:t>
      </w:r>
      <w:proofErr w:type="gramStart"/>
      <w:r w:rsidRPr="00DD499B">
        <w:t>around</w:t>
      </w:r>
      <w:proofErr w:type="gramEnd"/>
      <w:r w:rsidRPr="00DD499B">
        <w:t xml:space="preserve">. </w:t>
      </w:r>
      <w:proofErr w:type="spellStart"/>
      <w:r w:rsidRPr="00DD499B">
        <w:t>Capowiez</w:t>
      </w:r>
      <w:proofErr w:type="spellEnd"/>
      <w:r w:rsidRPr="00DD499B">
        <w:t xml:space="preserve"> et al. (2009) and Ernst and </w:t>
      </w:r>
      <w:proofErr w:type="spellStart"/>
      <w:r w:rsidRPr="00DD499B">
        <w:t>Emmerling</w:t>
      </w:r>
      <w:proofErr w:type="spellEnd"/>
      <w:r w:rsidRPr="00DD499B">
        <w:t xml:space="preserve"> (2009)</w:t>
      </w:r>
      <w:r w:rsidRPr="00DD499B" w:rsidDel="00E723DE">
        <w:t xml:space="preserve"> </w:t>
      </w:r>
      <w:r w:rsidRPr="00DD499B">
        <w:t>showed that soil layer inversion by mouldboard ploughing negatively</w:t>
      </w:r>
      <w:r w:rsidR="00A72DD9" w:rsidRPr="00DD499B">
        <w:t xml:space="preserve"> affected</w:t>
      </w:r>
      <w:r w:rsidRPr="00DD499B">
        <w:t xml:space="preserve"> the density of </w:t>
      </w:r>
      <w:proofErr w:type="spellStart"/>
      <w:r w:rsidRPr="00DD499B">
        <w:t>anecic</w:t>
      </w:r>
      <w:proofErr w:type="spellEnd"/>
      <w:r w:rsidRPr="00DD499B">
        <w:t xml:space="preserve"> earthworm species, while the density of </w:t>
      </w:r>
      <w:proofErr w:type="spellStart"/>
      <w:r w:rsidRPr="00DD499B">
        <w:t>endogeic</w:t>
      </w:r>
      <w:proofErr w:type="spellEnd"/>
      <w:r w:rsidRPr="00DD499B">
        <w:t xml:space="preserve"> species was enhanced.</w:t>
      </w:r>
    </w:p>
    <w:p w14:paraId="6FA794DB" w14:textId="321E12BE" w:rsidR="001B5A03" w:rsidRPr="00DD499B" w:rsidRDefault="001B5A03" w:rsidP="00894EC1">
      <w:pPr>
        <w:spacing w:line="480" w:lineRule="auto"/>
        <w:jc w:val="both"/>
      </w:pPr>
      <w:r w:rsidRPr="00DD499B">
        <w:rPr>
          <w:shd w:val="clear" w:color="auto" w:fill="FFFFFF"/>
        </w:rPr>
        <w:t>The influence</w:t>
      </w:r>
      <w:r w:rsidR="00A72DD9" w:rsidRPr="00DD499B">
        <w:rPr>
          <w:shd w:val="clear" w:color="auto" w:fill="FFFFFF"/>
        </w:rPr>
        <w:t>s</w:t>
      </w:r>
      <w:r w:rsidRPr="00DD499B">
        <w:rPr>
          <w:shd w:val="clear" w:color="auto" w:fill="FFFFFF"/>
        </w:rPr>
        <w:t xml:space="preserve"> of other farming practices, such as crop rotation, crop residue management and fertilization, </w:t>
      </w:r>
      <w:r w:rsidR="00A72DD9" w:rsidRPr="00DD499B">
        <w:rPr>
          <w:shd w:val="clear" w:color="auto" w:fill="FFFFFF"/>
        </w:rPr>
        <w:t>are</w:t>
      </w:r>
      <w:r w:rsidRPr="00DD499B">
        <w:rPr>
          <w:shd w:val="clear" w:color="auto" w:fill="FFFFFF"/>
        </w:rPr>
        <w:t xml:space="preserve"> also important for earthworm populations (Riley et al., 2008). </w:t>
      </w:r>
      <w:proofErr w:type="spellStart"/>
      <w:r w:rsidRPr="00DD499B">
        <w:rPr>
          <w:shd w:val="clear" w:color="auto" w:fill="FFFFFF"/>
        </w:rPr>
        <w:t>Eriksen</w:t>
      </w:r>
      <w:proofErr w:type="spellEnd"/>
      <w:r w:rsidRPr="00DD499B">
        <w:rPr>
          <w:shd w:val="clear" w:color="auto" w:fill="FFFFFF"/>
        </w:rPr>
        <w:t xml:space="preserve">-Hamel et al. (2009) reported that the addition of crop residues to tilled soils could alleviate some of the negative impacts of tillage on earthworms, thus improving their growth and maintaining more stable populations. While many studies </w:t>
      </w:r>
      <w:r w:rsidR="00A72DD9" w:rsidRPr="00DD499B">
        <w:rPr>
          <w:shd w:val="clear" w:color="auto" w:fill="FFFFFF"/>
        </w:rPr>
        <w:t>demonstrate</w:t>
      </w:r>
      <w:r w:rsidRPr="00DD499B">
        <w:rPr>
          <w:shd w:val="clear" w:color="auto" w:fill="FFFFFF"/>
        </w:rPr>
        <w:t xml:space="preserve"> the role of cover crops in decreasing soil erosion and improving weed </w:t>
      </w:r>
      <w:r w:rsidRPr="00DD499B">
        <w:rPr>
          <w:shd w:val="clear" w:color="auto" w:fill="FFFFFF"/>
        </w:rPr>
        <w:lastRenderedPageBreak/>
        <w:t xml:space="preserve">control and soil fertility (Ward et al., 2012), </w:t>
      </w:r>
      <w:r w:rsidR="00A72DD9" w:rsidRPr="00DD499B">
        <w:rPr>
          <w:shd w:val="clear" w:color="auto" w:fill="FFFFFF"/>
        </w:rPr>
        <w:t xml:space="preserve">few investigate </w:t>
      </w:r>
      <w:r w:rsidRPr="00DD499B">
        <w:rPr>
          <w:shd w:val="clear" w:color="auto" w:fill="FFFFFF"/>
        </w:rPr>
        <w:t xml:space="preserve">the effect of cover crops on earthworms. </w:t>
      </w:r>
      <w:r w:rsidR="00A72DD9" w:rsidRPr="00DD499B">
        <w:rPr>
          <w:shd w:val="clear" w:color="auto" w:fill="FFFFFF"/>
        </w:rPr>
        <w:t>F</w:t>
      </w:r>
      <w:r w:rsidRPr="00DD499B">
        <w:t>armyard manure is a</w:t>
      </w:r>
      <w:r w:rsidR="00A72DD9" w:rsidRPr="00DD499B">
        <w:t>n</w:t>
      </w:r>
      <w:r w:rsidRPr="00DD499B">
        <w:t xml:space="preserve"> organic amendment</w:t>
      </w:r>
      <w:r w:rsidRPr="00DD499B">
        <w:rPr>
          <w:shd w:val="clear" w:color="auto" w:fill="FFFFFF"/>
        </w:rPr>
        <w:t xml:space="preserve"> alternative to mineral </w:t>
      </w:r>
      <w:proofErr w:type="gramStart"/>
      <w:r w:rsidRPr="00DD499B">
        <w:rPr>
          <w:shd w:val="clear" w:color="auto" w:fill="FFFFFF"/>
        </w:rPr>
        <w:t>fertilizers</w:t>
      </w:r>
      <w:proofErr w:type="gramEnd"/>
      <w:r w:rsidRPr="00DD499B">
        <w:rPr>
          <w:shd w:val="clear" w:color="auto" w:fill="FFFFFF"/>
        </w:rPr>
        <w:t xml:space="preserve"> that can be beneficial for earthworm populations in arable fields</w:t>
      </w:r>
      <w:r w:rsidRPr="00DD499B">
        <w:t xml:space="preserve"> (Andersen, 1979). Brown et al. (2004) reported that organic manures benefit earthworms </w:t>
      </w:r>
      <w:r w:rsidR="00A72DD9" w:rsidRPr="00DD499B">
        <w:t xml:space="preserve">both </w:t>
      </w:r>
      <w:r w:rsidRPr="00DD499B">
        <w:t xml:space="preserve">directly </w:t>
      </w:r>
      <w:r w:rsidR="00A72DD9" w:rsidRPr="00DD499B">
        <w:t xml:space="preserve">and indirectly </w:t>
      </w:r>
      <w:r w:rsidRPr="00DD499B">
        <w:t>by providing additional food resources and shelter (</w:t>
      </w:r>
      <w:r w:rsidR="00A72DD9" w:rsidRPr="00DD499B">
        <w:t xml:space="preserve">through the </w:t>
      </w:r>
      <w:r w:rsidRPr="00DD499B">
        <w:t>mulching effect), and stimulating plant growth and litter return.</w:t>
      </w:r>
    </w:p>
    <w:p w14:paraId="12035843" w14:textId="246DB051" w:rsidR="001B5A03" w:rsidRPr="00DD499B" w:rsidRDefault="005673DC" w:rsidP="00894EC1">
      <w:pPr>
        <w:spacing w:line="480" w:lineRule="auto"/>
        <w:jc w:val="both"/>
        <w:rPr>
          <w:shd w:val="clear" w:color="auto" w:fill="FFFFFF"/>
        </w:rPr>
      </w:pPr>
      <w:r w:rsidRPr="00DD499B">
        <w:rPr>
          <w:shd w:val="clear" w:color="auto" w:fill="FFFFFF"/>
        </w:rPr>
        <w:t>D</w:t>
      </w:r>
      <w:r w:rsidR="001B5A03" w:rsidRPr="00DD499B">
        <w:rPr>
          <w:shd w:val="clear" w:color="auto" w:fill="FFFFFF"/>
        </w:rPr>
        <w:t xml:space="preserve">iversified crop rotation and green manures </w:t>
      </w:r>
      <w:proofErr w:type="gramStart"/>
      <w:r w:rsidR="001B5A03" w:rsidRPr="00DD499B">
        <w:rPr>
          <w:shd w:val="clear" w:color="auto" w:fill="FFFFFF"/>
        </w:rPr>
        <w:t>are used</w:t>
      </w:r>
      <w:proofErr w:type="gramEnd"/>
      <w:r w:rsidR="001B5A03" w:rsidRPr="00DD499B">
        <w:rPr>
          <w:shd w:val="clear" w:color="auto" w:fill="FFFFFF"/>
        </w:rPr>
        <w:t xml:space="preserve"> to manage weeds and pests, and the use of less intensive soil tillage </w:t>
      </w:r>
      <w:r w:rsidRPr="00DD499B">
        <w:rPr>
          <w:shd w:val="clear" w:color="auto" w:fill="FFFFFF"/>
        </w:rPr>
        <w:t>(</w:t>
      </w:r>
      <w:r w:rsidR="001B5A03" w:rsidRPr="00DD499B">
        <w:rPr>
          <w:shd w:val="clear" w:color="auto" w:fill="FFFFFF"/>
        </w:rPr>
        <w:t xml:space="preserve">such as reduced tillage </w:t>
      </w:r>
      <w:r w:rsidRPr="00DD499B">
        <w:rPr>
          <w:shd w:val="clear" w:color="auto" w:fill="FFFFFF"/>
        </w:rPr>
        <w:t xml:space="preserve">with </w:t>
      </w:r>
      <w:r w:rsidR="001B5A03" w:rsidRPr="00DD499B">
        <w:rPr>
          <w:shd w:val="clear" w:color="auto" w:fill="FFFFFF"/>
        </w:rPr>
        <w:t>no soil inversion) can reduce soil erosion</w:t>
      </w:r>
      <w:r w:rsidRPr="00DD499B">
        <w:rPr>
          <w:shd w:val="clear" w:color="auto" w:fill="FFFFFF"/>
        </w:rPr>
        <w:t xml:space="preserve">, </w:t>
      </w:r>
      <w:r w:rsidR="001B5A03" w:rsidRPr="00DD499B">
        <w:rPr>
          <w:shd w:val="clear" w:color="auto" w:fill="FFFFFF"/>
        </w:rPr>
        <w:t>thus ensur</w:t>
      </w:r>
      <w:r w:rsidRPr="00DD499B">
        <w:rPr>
          <w:shd w:val="clear" w:color="auto" w:fill="FFFFFF"/>
        </w:rPr>
        <w:t>ing</w:t>
      </w:r>
      <w:r w:rsidR="001B5A03" w:rsidRPr="00DD499B">
        <w:rPr>
          <w:shd w:val="clear" w:color="auto" w:fill="FFFFFF"/>
        </w:rPr>
        <w:t xml:space="preserve"> the sustainability of farming systems (Pelosi et al., 2014). </w:t>
      </w:r>
      <w:r w:rsidRPr="00DD499B">
        <w:rPr>
          <w:shd w:val="clear" w:color="auto" w:fill="FFFFFF"/>
        </w:rPr>
        <w:t>Due to</w:t>
      </w:r>
      <w:r w:rsidR="001B5A03" w:rsidRPr="00DD499B">
        <w:rPr>
          <w:shd w:val="clear" w:color="auto" w:fill="FFFFFF"/>
        </w:rPr>
        <w:t xml:space="preserve"> the potential beneficial effect of reduced tillage, green manures and organic fertilization on earthworms, a </w:t>
      </w:r>
      <w:r w:rsidR="00177ADC" w:rsidRPr="00DD499B">
        <w:rPr>
          <w:shd w:val="clear" w:color="auto" w:fill="FFFFFF"/>
        </w:rPr>
        <w:t>sensible</w:t>
      </w:r>
      <w:r w:rsidR="001B490D" w:rsidRPr="00DD499B">
        <w:rPr>
          <w:shd w:val="clear" w:color="auto" w:fill="FFFFFF"/>
        </w:rPr>
        <w:t xml:space="preserve"> </w:t>
      </w:r>
      <w:r w:rsidR="001B5A03" w:rsidRPr="00DD499B">
        <w:rPr>
          <w:shd w:val="clear" w:color="auto" w:fill="FFFFFF"/>
        </w:rPr>
        <w:t xml:space="preserve">hypothesis could be that the integration of conservation agriculture techniques into organic farming systems should increase their populations and diversity. </w:t>
      </w:r>
      <w:r w:rsidR="00650453" w:rsidRPr="00650453">
        <w:rPr>
          <w:shd w:val="clear" w:color="auto" w:fill="FFFFFF"/>
        </w:rPr>
        <w:t>For instance, some authors have indicated that conservation agriculture and organic farming can increase the abundance of all soil organisms, including earthworm populations (</w:t>
      </w:r>
      <w:proofErr w:type="spellStart"/>
      <w:r w:rsidR="00650453" w:rsidRPr="00650453">
        <w:rPr>
          <w:shd w:val="clear" w:color="auto" w:fill="FFFFFF"/>
        </w:rPr>
        <w:t>Henneron</w:t>
      </w:r>
      <w:proofErr w:type="spellEnd"/>
      <w:r w:rsidR="00650453" w:rsidRPr="00650453">
        <w:rPr>
          <w:shd w:val="clear" w:color="auto" w:fill="FFFFFF"/>
        </w:rPr>
        <w:t xml:space="preserve"> et al. 2014, Pelosi et al., 2014)</w:t>
      </w:r>
      <w:r w:rsidR="001B5A03" w:rsidRPr="00DD499B">
        <w:rPr>
          <w:shd w:val="clear" w:color="auto" w:fill="FFFFFF"/>
        </w:rPr>
        <w:t xml:space="preserve">. Several studies have found higher biodiversity in organically managed systems than in conventional systems (Scullion et al., 2002), </w:t>
      </w:r>
      <w:proofErr w:type="spellStart"/>
      <w:r w:rsidR="001B5A03" w:rsidRPr="00DD499B">
        <w:rPr>
          <w:shd w:val="clear" w:color="auto" w:fill="FFFFFF"/>
        </w:rPr>
        <w:t>Padmavathy</w:t>
      </w:r>
      <w:proofErr w:type="spellEnd"/>
      <w:r w:rsidR="001B5A03" w:rsidRPr="00DD499B">
        <w:rPr>
          <w:shd w:val="clear" w:color="auto" w:fill="FFFFFF"/>
        </w:rPr>
        <w:t xml:space="preserve"> and </w:t>
      </w:r>
      <w:proofErr w:type="spellStart"/>
      <w:r w:rsidR="001B5A03" w:rsidRPr="00DD499B">
        <w:rPr>
          <w:shd w:val="clear" w:color="auto" w:fill="FFFFFF"/>
        </w:rPr>
        <w:t>Poyyamoli</w:t>
      </w:r>
      <w:proofErr w:type="spellEnd"/>
      <w:r w:rsidR="001B5A03" w:rsidRPr="00DD499B">
        <w:rPr>
          <w:shd w:val="clear" w:color="auto" w:fill="FFFFFF"/>
        </w:rPr>
        <w:t xml:space="preserve"> (2013) reported higher earthworm populations in organically managed fields. </w:t>
      </w:r>
      <w:r w:rsidR="00177606" w:rsidRPr="00DD499B">
        <w:rPr>
          <w:shd w:val="clear" w:color="auto" w:fill="FFFFFF"/>
        </w:rPr>
        <w:t xml:space="preserve">Organic farming is fundamentally different </w:t>
      </w:r>
      <w:r w:rsidR="00B7765E" w:rsidRPr="00DD499B">
        <w:rPr>
          <w:shd w:val="clear" w:color="auto" w:fill="FFFFFF"/>
        </w:rPr>
        <w:t>from</w:t>
      </w:r>
      <w:r w:rsidR="00177606" w:rsidRPr="00DD499B">
        <w:rPr>
          <w:shd w:val="clear" w:color="auto" w:fill="FFFFFF"/>
        </w:rPr>
        <w:t xml:space="preserve"> conventional systems due to t</w:t>
      </w:r>
      <w:r w:rsidR="001B5A03" w:rsidRPr="00DD499B">
        <w:rPr>
          <w:shd w:val="clear" w:color="auto" w:fill="FFFFFF"/>
        </w:rPr>
        <w:t xml:space="preserve">he exclusion of synthetic pesticides and fertilizers. However, </w:t>
      </w:r>
      <w:r w:rsidR="00C35CC5" w:rsidRPr="00DD499B">
        <w:rPr>
          <w:shd w:val="clear" w:color="auto" w:fill="FFFFFF"/>
        </w:rPr>
        <w:t>notabl</w:t>
      </w:r>
      <w:r w:rsidR="001B5A03" w:rsidRPr="00DD499B">
        <w:rPr>
          <w:shd w:val="clear" w:color="auto" w:fill="FFFFFF"/>
        </w:rPr>
        <w:t>y few studies provide results</w:t>
      </w:r>
      <w:r w:rsidR="00177606" w:rsidRPr="00DD499B">
        <w:rPr>
          <w:shd w:val="clear" w:color="auto" w:fill="FFFFFF"/>
        </w:rPr>
        <w:t xml:space="preserve"> confirming that earthworm populations and d</w:t>
      </w:r>
      <w:r w:rsidR="00177ADC" w:rsidRPr="00DD499B">
        <w:rPr>
          <w:shd w:val="clear" w:color="auto" w:fill="FFFFFF"/>
        </w:rPr>
        <w:t>iversity</w:t>
      </w:r>
      <w:r w:rsidR="00177606" w:rsidRPr="00DD499B">
        <w:rPr>
          <w:shd w:val="clear" w:color="auto" w:fill="FFFFFF"/>
        </w:rPr>
        <w:t xml:space="preserve"> increase in arable cropping systems with a</w:t>
      </w:r>
      <w:r w:rsidR="001B5A03" w:rsidRPr="00DD499B">
        <w:rPr>
          <w:shd w:val="clear" w:color="auto" w:fill="FFFFFF"/>
        </w:rPr>
        <w:t xml:space="preserve"> combination of conservation agriculture techniques and organic farming</w:t>
      </w:r>
      <w:r w:rsidR="00177606" w:rsidRPr="00DD499B">
        <w:rPr>
          <w:shd w:val="clear" w:color="auto" w:fill="FFFFFF"/>
        </w:rPr>
        <w:t>.</w:t>
      </w:r>
    </w:p>
    <w:p w14:paraId="255DC986" w14:textId="53546C12" w:rsidR="001B5A03" w:rsidRPr="00DD499B" w:rsidRDefault="001B5A03" w:rsidP="00894EC1">
      <w:pPr>
        <w:spacing w:line="480" w:lineRule="auto"/>
        <w:jc w:val="both"/>
        <w:rPr>
          <w:shd w:val="clear" w:color="auto" w:fill="FFFFFF"/>
        </w:rPr>
      </w:pPr>
      <w:r w:rsidRPr="00DD499B">
        <w:rPr>
          <w:shd w:val="clear" w:color="auto" w:fill="FFFFFF"/>
        </w:rPr>
        <w:t xml:space="preserve">The aim of this study is to analyse the </w:t>
      </w:r>
      <w:r w:rsidR="0074731C" w:rsidRPr="00DD499B">
        <w:rPr>
          <w:shd w:val="clear" w:color="auto" w:fill="FFFFFF"/>
        </w:rPr>
        <w:t xml:space="preserve">individual and collective </w:t>
      </w:r>
      <w:r w:rsidRPr="00DD499B">
        <w:rPr>
          <w:shd w:val="clear" w:color="auto" w:fill="FFFFFF"/>
        </w:rPr>
        <w:t>effect</w:t>
      </w:r>
      <w:r w:rsidR="00177606" w:rsidRPr="00DD499B">
        <w:rPr>
          <w:shd w:val="clear" w:color="auto" w:fill="FFFFFF"/>
        </w:rPr>
        <w:t>s</w:t>
      </w:r>
      <w:r w:rsidRPr="00DD499B">
        <w:rPr>
          <w:shd w:val="clear" w:color="auto" w:fill="FFFFFF"/>
        </w:rPr>
        <w:t xml:space="preserve"> of tillage</w:t>
      </w:r>
      <w:r w:rsidR="00177606" w:rsidRPr="00DD499B">
        <w:rPr>
          <w:shd w:val="clear" w:color="auto" w:fill="FFFFFF"/>
        </w:rPr>
        <w:t xml:space="preserve"> type</w:t>
      </w:r>
      <w:r w:rsidRPr="00DD499B">
        <w:rPr>
          <w:shd w:val="clear" w:color="auto" w:fill="FFFFFF"/>
        </w:rPr>
        <w:t>, organic fertiliz</w:t>
      </w:r>
      <w:r w:rsidR="00177606" w:rsidRPr="00DD499B">
        <w:rPr>
          <w:shd w:val="clear" w:color="auto" w:fill="FFFFFF"/>
        </w:rPr>
        <w:t>er</w:t>
      </w:r>
      <w:r w:rsidRPr="00DD499B">
        <w:rPr>
          <w:shd w:val="clear" w:color="auto" w:fill="FFFFFF"/>
        </w:rPr>
        <w:t xml:space="preserve"> and </w:t>
      </w:r>
      <w:r w:rsidR="00177606" w:rsidRPr="00DD499B">
        <w:rPr>
          <w:shd w:val="clear" w:color="auto" w:fill="FFFFFF"/>
        </w:rPr>
        <w:t>green manure</w:t>
      </w:r>
      <w:r w:rsidR="00BC7E29" w:rsidRPr="00DD499B">
        <w:rPr>
          <w:shd w:val="clear" w:color="auto" w:fill="FFFFFF"/>
        </w:rPr>
        <w:t>s</w:t>
      </w:r>
      <w:r w:rsidR="0074731C" w:rsidRPr="00DD499B">
        <w:rPr>
          <w:shd w:val="clear" w:color="auto" w:fill="FFFFFF"/>
        </w:rPr>
        <w:t xml:space="preserve"> </w:t>
      </w:r>
      <w:r w:rsidRPr="00DD499B">
        <w:rPr>
          <w:shd w:val="clear" w:color="auto" w:fill="FFFFFF"/>
        </w:rPr>
        <w:t xml:space="preserve">on the density and biomass of earthworms in organic arable cropping systems in the Mediterranean region. Indeed, there is a lack of </w:t>
      </w:r>
      <w:r w:rsidRPr="00DD499B">
        <w:rPr>
          <w:shd w:val="clear" w:color="auto" w:fill="FFFFFF"/>
        </w:rPr>
        <w:lastRenderedPageBreak/>
        <w:t>studies of earthworm populations in Mediterranean agricultural areas. Monitoring earthworms in these areas can be challenging because environmental conditions strongly limit earthworm distribution. Frequently</w:t>
      </w:r>
      <w:r w:rsidR="001B0242" w:rsidRPr="00DD499B">
        <w:rPr>
          <w:shd w:val="clear" w:color="auto" w:fill="FFFFFF"/>
        </w:rPr>
        <w:t>,</w:t>
      </w:r>
      <w:r w:rsidRPr="00DD499B">
        <w:rPr>
          <w:shd w:val="clear" w:color="auto" w:fill="FFFFFF"/>
        </w:rPr>
        <w:t xml:space="preserve"> earthworms </w:t>
      </w:r>
      <w:proofErr w:type="gramStart"/>
      <w:r w:rsidRPr="00DD499B">
        <w:rPr>
          <w:shd w:val="clear" w:color="auto" w:fill="FFFFFF"/>
        </w:rPr>
        <w:t>are distributed</w:t>
      </w:r>
      <w:proofErr w:type="gramEnd"/>
      <w:r w:rsidRPr="00DD499B">
        <w:rPr>
          <w:shd w:val="clear" w:color="auto" w:fill="FFFFFF"/>
        </w:rPr>
        <w:t xml:space="preserve"> in small patches because many species have narrow ecological requirements that are determined by the high spatial variability of soil and soil water regimes in many Mediterranean landscapes (Gutiérrez-</w:t>
      </w:r>
      <w:proofErr w:type="spellStart"/>
      <w:r w:rsidRPr="00DD499B">
        <w:rPr>
          <w:shd w:val="clear" w:color="auto" w:fill="FFFFFF"/>
        </w:rPr>
        <w:t>López</w:t>
      </w:r>
      <w:proofErr w:type="spellEnd"/>
      <w:r w:rsidRPr="00DD499B">
        <w:rPr>
          <w:shd w:val="clear" w:color="auto" w:fill="FFFFFF"/>
        </w:rPr>
        <w:t xml:space="preserve"> et al., 2016).</w:t>
      </w:r>
    </w:p>
    <w:p w14:paraId="1A08E296" w14:textId="1038F08E" w:rsidR="001B5A03" w:rsidRPr="00DD499B" w:rsidRDefault="001B5A03" w:rsidP="00894EC1">
      <w:pPr>
        <w:spacing w:line="480" w:lineRule="auto"/>
        <w:jc w:val="both"/>
        <w:rPr>
          <w:shd w:val="clear" w:color="auto" w:fill="FFFFFF"/>
        </w:rPr>
      </w:pPr>
      <w:proofErr w:type="gramStart"/>
      <w:r w:rsidRPr="00DD499B">
        <w:t>The hypotheses of this study are that (</w:t>
      </w:r>
      <w:r w:rsidR="00BC7E29" w:rsidRPr="00DD499B">
        <w:t>1</w:t>
      </w:r>
      <w:r w:rsidRPr="00DD499B">
        <w:t xml:space="preserve">) the application of farmyard manure as fertilizer will increase earthworm density and biomass; </w:t>
      </w:r>
      <w:r w:rsidR="00BC7E29" w:rsidRPr="00DD499B">
        <w:t>2</w:t>
      </w:r>
      <w:r w:rsidRPr="00DD499B">
        <w:t>) mouldboard ploughing will decrease earthworm populations</w:t>
      </w:r>
      <w:r w:rsidR="00926B9F">
        <w:t xml:space="preserve">, specially </w:t>
      </w:r>
      <w:proofErr w:type="spellStart"/>
      <w:r w:rsidR="00926B9F">
        <w:t>anecic</w:t>
      </w:r>
      <w:proofErr w:type="spellEnd"/>
      <w:r w:rsidR="00926B9F">
        <w:t xml:space="preserve"> species</w:t>
      </w:r>
      <w:r w:rsidRPr="00DD499B">
        <w:t xml:space="preserve">; </w:t>
      </w:r>
      <w:r w:rsidR="00BC7E29" w:rsidRPr="00DD499B">
        <w:t>3</w:t>
      </w:r>
      <w:r w:rsidRPr="00DD499B">
        <w:t>) the incorporation of cover crops into the soil as green manures can increase earthworm density and biomass</w:t>
      </w:r>
      <w:r w:rsidR="001B0242" w:rsidRPr="00DD499B">
        <w:t>; and</w:t>
      </w:r>
      <w:r w:rsidRPr="00DD499B">
        <w:t xml:space="preserve"> </w:t>
      </w:r>
      <w:r w:rsidR="00BC7E29" w:rsidRPr="00DD499B">
        <w:t>4</w:t>
      </w:r>
      <w:r w:rsidRPr="00DD499B">
        <w:t xml:space="preserve">) the </w:t>
      </w:r>
      <w:r w:rsidR="00F2138F">
        <w:t>combination</w:t>
      </w:r>
      <w:r w:rsidRPr="00DD499B">
        <w:t xml:space="preserve"> of </w:t>
      </w:r>
      <w:r w:rsidRPr="00DD499B">
        <w:rPr>
          <w:shd w:val="clear" w:color="auto" w:fill="FFFFFF"/>
        </w:rPr>
        <w:t xml:space="preserve">conservation agriculture techniques </w:t>
      </w:r>
      <w:r w:rsidR="00650453">
        <w:rPr>
          <w:shd w:val="clear" w:color="auto" w:fill="FFFFFF"/>
        </w:rPr>
        <w:t>in</w:t>
      </w:r>
      <w:r w:rsidR="00F2138F" w:rsidRPr="00DD499B">
        <w:rPr>
          <w:shd w:val="clear" w:color="auto" w:fill="FFFFFF"/>
        </w:rPr>
        <w:t xml:space="preserve"> </w:t>
      </w:r>
      <w:r w:rsidRPr="00DD499B">
        <w:rPr>
          <w:shd w:val="clear" w:color="auto" w:fill="FFFFFF"/>
        </w:rPr>
        <w:t>organic farming systems could help increas</w:t>
      </w:r>
      <w:r w:rsidR="001B0242" w:rsidRPr="00DD499B">
        <w:rPr>
          <w:shd w:val="clear" w:color="auto" w:fill="FFFFFF"/>
        </w:rPr>
        <w:t>e</w:t>
      </w:r>
      <w:r w:rsidRPr="00DD499B">
        <w:rPr>
          <w:shd w:val="clear" w:color="auto" w:fill="FFFFFF"/>
        </w:rPr>
        <w:t xml:space="preserve"> the abundance of earthworms in arable fields under </w:t>
      </w:r>
      <w:r w:rsidR="001B0242" w:rsidRPr="00DD499B">
        <w:rPr>
          <w:shd w:val="clear" w:color="auto" w:fill="FFFFFF"/>
        </w:rPr>
        <w:t xml:space="preserve">a </w:t>
      </w:r>
      <w:r w:rsidRPr="00DD499B">
        <w:rPr>
          <w:shd w:val="clear" w:color="auto" w:fill="FFFFFF"/>
        </w:rPr>
        <w:t>Mediterranean climate</w:t>
      </w:r>
      <w:r w:rsidRPr="00DD499B">
        <w:t>.</w:t>
      </w:r>
      <w:proofErr w:type="gramEnd"/>
    </w:p>
    <w:p w14:paraId="61E96437" w14:textId="03BB11B9" w:rsidR="001B5A03" w:rsidRPr="00DD499B" w:rsidRDefault="001B5A03" w:rsidP="00894EC1">
      <w:pPr>
        <w:spacing w:line="480" w:lineRule="auto"/>
        <w:jc w:val="both"/>
      </w:pPr>
      <w:r w:rsidRPr="00DD499B">
        <w:rPr>
          <w:shd w:val="clear" w:color="auto" w:fill="FFFFFF"/>
        </w:rPr>
        <w:t xml:space="preserve">To answer these questions, we took advantage of a trial designed to evaluate the effects of tillage, fertilization and green manures on a Mediterranean </w:t>
      </w:r>
      <w:proofErr w:type="spellStart"/>
      <w:r w:rsidRPr="00DD499B">
        <w:rPr>
          <w:shd w:val="clear" w:color="auto" w:fill="FFFFFF"/>
        </w:rPr>
        <w:t>rainfed</w:t>
      </w:r>
      <w:proofErr w:type="spellEnd"/>
      <w:r w:rsidRPr="00DD499B">
        <w:rPr>
          <w:shd w:val="clear" w:color="auto" w:fill="FFFFFF"/>
        </w:rPr>
        <w:t xml:space="preserve"> crop rotation and measured the abundance of earthworm populations in relation to these factors.</w:t>
      </w:r>
    </w:p>
    <w:p w14:paraId="51B67602" w14:textId="77777777" w:rsidR="001B5A03" w:rsidRPr="00DD499B" w:rsidRDefault="001B5A03" w:rsidP="00894EC1">
      <w:pPr>
        <w:pStyle w:val="Default"/>
        <w:spacing w:before="60" w:after="240" w:line="480" w:lineRule="auto"/>
        <w:jc w:val="both"/>
        <w:rPr>
          <w:color w:val="auto"/>
          <w:shd w:val="clear" w:color="auto" w:fill="FFFFFF"/>
          <w:lang w:val="en-GB"/>
        </w:rPr>
      </w:pPr>
    </w:p>
    <w:p w14:paraId="5FDA175F" w14:textId="66FA5D0B" w:rsidR="001B5A03" w:rsidRPr="00DD499B" w:rsidRDefault="001B5A03" w:rsidP="00894EC1">
      <w:pPr>
        <w:pStyle w:val="Ttulo1"/>
        <w:spacing w:line="480" w:lineRule="auto"/>
        <w:rPr>
          <w:rFonts w:ascii="Times New Roman" w:hAnsi="Times New Roman"/>
          <w:sz w:val="24"/>
          <w:szCs w:val="24"/>
          <w:shd w:val="clear" w:color="auto" w:fill="FFFFFF"/>
        </w:rPr>
      </w:pPr>
      <w:r w:rsidRPr="00DD499B">
        <w:rPr>
          <w:rFonts w:ascii="Times New Roman" w:hAnsi="Times New Roman"/>
          <w:sz w:val="24"/>
          <w:szCs w:val="24"/>
          <w:shd w:val="clear" w:color="auto" w:fill="FFFFFF"/>
        </w:rPr>
        <w:t xml:space="preserve">Materials and </w:t>
      </w:r>
      <w:r w:rsidR="00C35CC5" w:rsidRPr="00DD499B">
        <w:rPr>
          <w:rFonts w:ascii="Times New Roman" w:hAnsi="Times New Roman"/>
          <w:sz w:val="24"/>
          <w:szCs w:val="24"/>
          <w:shd w:val="clear" w:color="auto" w:fill="FFFFFF"/>
        </w:rPr>
        <w:t>M</w:t>
      </w:r>
      <w:r w:rsidRPr="00DD499B">
        <w:rPr>
          <w:rFonts w:ascii="Times New Roman" w:hAnsi="Times New Roman"/>
          <w:sz w:val="24"/>
          <w:szCs w:val="24"/>
          <w:shd w:val="clear" w:color="auto" w:fill="FFFFFF"/>
        </w:rPr>
        <w:t>ethods</w:t>
      </w:r>
    </w:p>
    <w:p w14:paraId="4CBF7FE3" w14:textId="77777777" w:rsidR="001B5A03" w:rsidRPr="00F15D0A" w:rsidRDefault="001B5A03" w:rsidP="00894EC1">
      <w:pPr>
        <w:pStyle w:val="Ttulo2"/>
        <w:spacing w:line="480" w:lineRule="auto"/>
        <w:rPr>
          <w:rFonts w:ascii="Times New Roman" w:hAnsi="Times New Roman"/>
          <w:b w:val="0"/>
          <w:i w:val="0"/>
          <w:sz w:val="24"/>
          <w:szCs w:val="24"/>
          <w:shd w:val="clear" w:color="auto" w:fill="FFFFFF"/>
        </w:rPr>
      </w:pPr>
      <w:r w:rsidRPr="00F15D0A">
        <w:rPr>
          <w:rFonts w:ascii="Times New Roman" w:hAnsi="Times New Roman"/>
          <w:b w:val="0"/>
          <w:i w:val="0"/>
          <w:sz w:val="24"/>
          <w:szCs w:val="24"/>
          <w:shd w:val="clear" w:color="auto" w:fill="FFFFFF"/>
        </w:rPr>
        <w:t>Experimental site and design</w:t>
      </w:r>
    </w:p>
    <w:p w14:paraId="699A0247" w14:textId="12D8AA83" w:rsidR="001B5A03" w:rsidRPr="00DD499B" w:rsidRDefault="001B5A03" w:rsidP="00894EC1">
      <w:pPr>
        <w:pStyle w:val="Textocomentario"/>
        <w:spacing w:line="480" w:lineRule="auto"/>
        <w:jc w:val="both"/>
        <w:rPr>
          <w:rFonts w:ascii="Times New Roman" w:hAnsi="Times New Roman" w:cs="Times New Roman"/>
          <w:sz w:val="24"/>
          <w:szCs w:val="24"/>
          <w:shd w:val="clear" w:color="auto" w:fill="FFFFFF"/>
          <w:lang w:val="en-GB"/>
        </w:rPr>
      </w:pPr>
      <w:r w:rsidRPr="00DD499B">
        <w:rPr>
          <w:rFonts w:ascii="Times New Roman" w:hAnsi="Times New Roman" w:cs="Times New Roman"/>
          <w:sz w:val="24"/>
          <w:szCs w:val="24"/>
          <w:shd w:val="clear" w:color="auto" w:fill="FFFFFF"/>
          <w:lang w:val="en-GB"/>
        </w:rPr>
        <w:t>In November of 2011</w:t>
      </w:r>
      <w:r w:rsidR="00C35CC5" w:rsidRPr="00DD499B">
        <w:rPr>
          <w:rFonts w:ascii="Times New Roman" w:hAnsi="Times New Roman" w:cs="Times New Roman"/>
          <w:sz w:val="24"/>
          <w:szCs w:val="24"/>
          <w:shd w:val="clear" w:color="auto" w:fill="FFFFFF"/>
          <w:lang w:val="en-GB"/>
        </w:rPr>
        <w:t>,</w:t>
      </w:r>
      <w:r w:rsidRPr="00DD499B">
        <w:rPr>
          <w:rFonts w:ascii="Times New Roman" w:hAnsi="Times New Roman" w:cs="Times New Roman"/>
          <w:sz w:val="24"/>
          <w:szCs w:val="24"/>
          <w:shd w:val="clear" w:color="auto" w:fill="FFFFFF"/>
          <w:lang w:val="en-GB"/>
        </w:rPr>
        <w:t xml:space="preserve"> a midterm field experiment </w:t>
      </w:r>
      <w:proofErr w:type="gramStart"/>
      <w:r w:rsidRPr="00DD499B">
        <w:rPr>
          <w:rFonts w:ascii="Times New Roman" w:hAnsi="Times New Roman" w:cs="Times New Roman"/>
          <w:sz w:val="24"/>
          <w:szCs w:val="24"/>
          <w:shd w:val="clear" w:color="auto" w:fill="FFFFFF"/>
          <w:lang w:val="en-GB"/>
        </w:rPr>
        <w:t>was established</w:t>
      </w:r>
      <w:proofErr w:type="gramEnd"/>
      <w:r w:rsidRPr="00DD499B">
        <w:rPr>
          <w:rFonts w:ascii="Times New Roman" w:hAnsi="Times New Roman" w:cs="Times New Roman"/>
          <w:sz w:val="24"/>
          <w:szCs w:val="24"/>
          <w:shd w:val="clear" w:color="auto" w:fill="FFFFFF"/>
          <w:lang w:val="en-GB"/>
        </w:rPr>
        <w:t xml:space="preserve"> in </w:t>
      </w:r>
      <w:proofErr w:type="spellStart"/>
      <w:r w:rsidRPr="00DD499B">
        <w:rPr>
          <w:rFonts w:ascii="Times New Roman" w:hAnsi="Times New Roman" w:cs="Times New Roman"/>
          <w:sz w:val="24"/>
          <w:szCs w:val="24"/>
          <w:shd w:val="clear" w:color="auto" w:fill="FFFFFF"/>
          <w:lang w:val="en-GB"/>
        </w:rPr>
        <w:t>Gallecs</w:t>
      </w:r>
      <w:proofErr w:type="spellEnd"/>
      <w:r w:rsidRPr="00DD499B">
        <w:rPr>
          <w:rFonts w:ascii="Times New Roman" w:hAnsi="Times New Roman" w:cs="Times New Roman"/>
          <w:sz w:val="24"/>
          <w:szCs w:val="24"/>
          <w:shd w:val="clear" w:color="auto" w:fill="FFFFFF"/>
          <w:lang w:val="en-GB"/>
        </w:rPr>
        <w:t>, a rural area of Catalonia</w:t>
      </w:r>
      <w:r w:rsidR="00511771" w:rsidRPr="00DD499B">
        <w:rPr>
          <w:rFonts w:ascii="Times New Roman" w:hAnsi="Times New Roman" w:cs="Times New Roman"/>
          <w:sz w:val="24"/>
          <w:szCs w:val="24"/>
          <w:shd w:val="clear" w:color="auto" w:fill="FFFFFF"/>
          <w:lang w:val="en-GB"/>
        </w:rPr>
        <w:t xml:space="preserve">, </w:t>
      </w:r>
      <w:r w:rsidRPr="00DD499B">
        <w:rPr>
          <w:rFonts w:ascii="Times New Roman" w:hAnsi="Times New Roman" w:cs="Times New Roman"/>
          <w:sz w:val="24"/>
          <w:szCs w:val="24"/>
          <w:shd w:val="clear" w:color="auto" w:fill="FFFFFF"/>
          <w:lang w:val="en-GB"/>
        </w:rPr>
        <w:t xml:space="preserve">Spain. </w:t>
      </w:r>
      <w:r w:rsidR="00C35CC5" w:rsidRPr="00DD499B">
        <w:rPr>
          <w:rFonts w:ascii="Times New Roman" w:hAnsi="Times New Roman" w:cs="Times New Roman"/>
          <w:sz w:val="24"/>
          <w:szCs w:val="24"/>
          <w:shd w:val="clear" w:color="auto" w:fill="FFFFFF"/>
          <w:lang w:val="en-GB"/>
        </w:rPr>
        <w:t>This location</w:t>
      </w:r>
      <w:r w:rsidRPr="00DD499B">
        <w:rPr>
          <w:rFonts w:ascii="Times New Roman" w:hAnsi="Times New Roman" w:cs="Times New Roman"/>
          <w:sz w:val="24"/>
          <w:szCs w:val="24"/>
          <w:shd w:val="clear" w:color="auto" w:fill="FFFFFF"/>
          <w:lang w:val="en-GB"/>
        </w:rPr>
        <w:t xml:space="preserve"> is a </w:t>
      </w:r>
      <w:proofErr w:type="spellStart"/>
      <w:r w:rsidRPr="00DD499B">
        <w:rPr>
          <w:rFonts w:ascii="Times New Roman" w:hAnsi="Times New Roman" w:cs="Times New Roman"/>
          <w:sz w:val="24"/>
          <w:szCs w:val="24"/>
          <w:shd w:val="clear" w:color="auto" w:fill="FFFFFF"/>
          <w:lang w:val="en-GB"/>
        </w:rPr>
        <w:t>peri</w:t>
      </w:r>
      <w:proofErr w:type="spellEnd"/>
      <w:r w:rsidRPr="00DD499B">
        <w:rPr>
          <w:rFonts w:ascii="Times New Roman" w:hAnsi="Times New Roman" w:cs="Times New Roman"/>
          <w:sz w:val="24"/>
          <w:szCs w:val="24"/>
          <w:shd w:val="clear" w:color="auto" w:fill="FFFFFF"/>
          <w:lang w:val="en-GB"/>
        </w:rPr>
        <w:t xml:space="preserve">-urban agricultural area of 753 ha situated in the region of </w:t>
      </w:r>
      <w:proofErr w:type="spellStart"/>
      <w:r w:rsidRPr="00DD499B">
        <w:rPr>
          <w:rFonts w:ascii="Times New Roman" w:hAnsi="Times New Roman" w:cs="Times New Roman"/>
          <w:sz w:val="24"/>
          <w:szCs w:val="24"/>
          <w:shd w:val="clear" w:color="auto" w:fill="FFFFFF"/>
          <w:lang w:val="en-GB"/>
        </w:rPr>
        <w:t>Vallès</w:t>
      </w:r>
      <w:proofErr w:type="spellEnd"/>
      <w:r w:rsidRPr="00DD499B">
        <w:rPr>
          <w:rFonts w:ascii="Times New Roman" w:hAnsi="Times New Roman" w:cs="Times New Roman"/>
          <w:sz w:val="24"/>
          <w:szCs w:val="24"/>
          <w:shd w:val="clear" w:color="auto" w:fill="FFFFFF"/>
          <w:lang w:val="en-GB"/>
        </w:rPr>
        <w:t xml:space="preserve"> Oriental, 15 km North of Barcelona </w:t>
      </w:r>
      <w:r w:rsidR="00340A71">
        <w:rPr>
          <w:rFonts w:ascii="Times New Roman" w:hAnsi="Times New Roman" w:cs="Times New Roman"/>
          <w:sz w:val="24"/>
          <w:szCs w:val="24"/>
        </w:rPr>
        <w:t>(41°33'31.9"N 2°11'59.5"E)</w:t>
      </w:r>
      <w:r w:rsidRPr="00DD499B">
        <w:rPr>
          <w:rFonts w:ascii="Times New Roman" w:hAnsi="Times New Roman" w:cs="Times New Roman"/>
          <w:sz w:val="24"/>
          <w:szCs w:val="24"/>
          <w:shd w:val="clear" w:color="auto" w:fill="FFFFFF"/>
          <w:lang w:val="en-GB"/>
        </w:rPr>
        <w:t>. It has a Mediterranean climate; the mean annual temperature and precipitation are 14.9 </w:t>
      </w:r>
      <w:r w:rsidR="00682C80" w:rsidRPr="00DD499B">
        <w:rPr>
          <w:rFonts w:ascii="Times New Roman" w:hAnsi="Times New Roman" w:cs="Times New Roman"/>
          <w:sz w:val="24"/>
          <w:szCs w:val="24"/>
          <w:shd w:val="clear" w:color="auto" w:fill="FFFFFF"/>
        </w:rPr>
        <w:t>°</w:t>
      </w:r>
      <w:r w:rsidRPr="00DD499B">
        <w:rPr>
          <w:rFonts w:ascii="Times New Roman" w:hAnsi="Times New Roman" w:cs="Times New Roman"/>
          <w:sz w:val="24"/>
          <w:szCs w:val="24"/>
          <w:shd w:val="clear" w:color="auto" w:fill="FFFFFF"/>
          <w:lang w:val="en-GB"/>
        </w:rPr>
        <w:t xml:space="preserve">C and 647 mm, respectively. At the beginning of the experiment, </w:t>
      </w:r>
      <w:r w:rsidRPr="00DD499B">
        <w:rPr>
          <w:rFonts w:ascii="Times New Roman" w:hAnsi="Times New Roman" w:cs="Times New Roman"/>
          <w:sz w:val="24"/>
          <w:szCs w:val="24"/>
          <w:shd w:val="clear" w:color="auto" w:fill="FFFFFF"/>
          <w:lang w:val="en-GB"/>
        </w:rPr>
        <w:lastRenderedPageBreak/>
        <w:t xml:space="preserve">soil properties of the field </w:t>
      </w:r>
      <w:proofErr w:type="gramStart"/>
      <w:r w:rsidRPr="00DD499B">
        <w:rPr>
          <w:rFonts w:ascii="Times New Roman" w:hAnsi="Times New Roman" w:cs="Times New Roman"/>
          <w:sz w:val="24"/>
          <w:szCs w:val="24"/>
          <w:shd w:val="clear" w:color="auto" w:fill="FFFFFF"/>
          <w:lang w:val="en-GB"/>
        </w:rPr>
        <w:t>were evaluated</w:t>
      </w:r>
      <w:proofErr w:type="gramEnd"/>
      <w:r w:rsidRPr="00DD499B">
        <w:rPr>
          <w:rFonts w:ascii="Times New Roman" w:hAnsi="Times New Roman" w:cs="Times New Roman"/>
          <w:sz w:val="24"/>
          <w:szCs w:val="24"/>
          <w:shd w:val="clear" w:color="auto" w:fill="FFFFFF"/>
          <w:lang w:val="en-GB"/>
        </w:rPr>
        <w:t>. On average, the mineral fraction consisted of 43.3 ± 6.9 % sand, 26.9 ± 4.7 % loam and 29.7 ± 3.7 % clay</w:t>
      </w:r>
      <w:r w:rsidR="00511771" w:rsidRPr="00DD499B">
        <w:rPr>
          <w:rFonts w:ascii="Times New Roman" w:hAnsi="Times New Roman" w:cs="Times New Roman"/>
          <w:sz w:val="24"/>
          <w:szCs w:val="24"/>
          <w:shd w:val="clear" w:color="auto" w:fill="FFFFFF"/>
          <w:lang w:val="en-GB"/>
        </w:rPr>
        <w:t>;</w:t>
      </w:r>
      <w:r w:rsidRPr="00DD499B">
        <w:rPr>
          <w:rFonts w:ascii="Times New Roman" w:hAnsi="Times New Roman" w:cs="Times New Roman"/>
          <w:sz w:val="24"/>
          <w:szCs w:val="24"/>
          <w:shd w:val="clear" w:color="auto" w:fill="FFFFFF"/>
          <w:lang w:val="en-GB"/>
        </w:rPr>
        <w:t xml:space="preserve"> the texture was classified as loamy-clay (Soil Survey Staff, 1998)</w:t>
      </w:r>
      <w:r w:rsidR="00511771" w:rsidRPr="00DD499B">
        <w:rPr>
          <w:rFonts w:ascii="Times New Roman" w:hAnsi="Times New Roman" w:cs="Times New Roman"/>
          <w:sz w:val="24"/>
          <w:szCs w:val="24"/>
          <w:shd w:val="clear" w:color="auto" w:fill="FFFFFF"/>
          <w:lang w:val="en-GB"/>
        </w:rPr>
        <w:t>;</w:t>
      </w:r>
      <w:r w:rsidRPr="00DD499B">
        <w:rPr>
          <w:rFonts w:ascii="Times New Roman" w:hAnsi="Times New Roman" w:cs="Times New Roman"/>
          <w:sz w:val="24"/>
          <w:szCs w:val="24"/>
          <w:shd w:val="clear" w:color="auto" w:fill="FFFFFF"/>
          <w:lang w:val="en-GB"/>
        </w:rPr>
        <w:t xml:space="preserve"> and the </w:t>
      </w:r>
      <w:r w:rsidR="00511771" w:rsidRPr="00DD499B">
        <w:rPr>
          <w:rFonts w:ascii="Times New Roman" w:hAnsi="Times New Roman" w:cs="Times New Roman"/>
          <w:sz w:val="24"/>
          <w:szCs w:val="24"/>
          <w:shd w:val="clear" w:color="auto" w:fill="FFFFFF"/>
          <w:lang w:val="en-GB"/>
        </w:rPr>
        <w:t xml:space="preserve">soil type was </w:t>
      </w:r>
      <w:r w:rsidR="00356B37" w:rsidRPr="00DD499B">
        <w:rPr>
          <w:rFonts w:ascii="Times New Roman" w:hAnsi="Times New Roman" w:cs="Times New Roman"/>
          <w:sz w:val="24"/>
          <w:szCs w:val="24"/>
          <w:shd w:val="clear" w:color="auto" w:fill="FFFFFF"/>
          <w:lang w:val="en-GB"/>
        </w:rPr>
        <w:t xml:space="preserve">a </w:t>
      </w:r>
      <w:r w:rsidRPr="00DD499B">
        <w:rPr>
          <w:rFonts w:ascii="Times New Roman" w:hAnsi="Times New Roman" w:cs="Times New Roman"/>
          <w:sz w:val="24"/>
          <w:szCs w:val="24"/>
          <w:shd w:val="clear" w:color="auto" w:fill="FFFFFF"/>
          <w:lang w:val="en-GB"/>
        </w:rPr>
        <w:t xml:space="preserve">Haplic </w:t>
      </w:r>
      <w:proofErr w:type="spellStart"/>
      <w:r w:rsidRPr="00DD499B">
        <w:rPr>
          <w:rFonts w:ascii="Times New Roman" w:hAnsi="Times New Roman" w:cs="Times New Roman"/>
          <w:sz w:val="24"/>
          <w:szCs w:val="24"/>
          <w:shd w:val="clear" w:color="auto" w:fill="FFFFFF"/>
          <w:lang w:val="en-GB"/>
        </w:rPr>
        <w:t>Cambisol</w:t>
      </w:r>
      <w:proofErr w:type="spellEnd"/>
      <w:r w:rsidRPr="00DD499B">
        <w:rPr>
          <w:rFonts w:ascii="Times New Roman" w:hAnsi="Times New Roman" w:cs="Times New Roman"/>
          <w:sz w:val="24"/>
          <w:szCs w:val="24"/>
          <w:shd w:val="clear" w:color="auto" w:fill="FFFFFF"/>
          <w:lang w:val="en-GB"/>
        </w:rPr>
        <w:t xml:space="preserve"> (IUSS Working Group WRB, 2015). At the beginning of the </w:t>
      </w:r>
      <w:r w:rsidR="00B7765E" w:rsidRPr="00DD499B">
        <w:rPr>
          <w:rFonts w:ascii="Times New Roman" w:hAnsi="Times New Roman" w:cs="Times New Roman"/>
          <w:sz w:val="24"/>
          <w:szCs w:val="24"/>
          <w:shd w:val="clear" w:color="auto" w:fill="FFFFFF"/>
          <w:lang w:val="en-GB"/>
        </w:rPr>
        <w:t>experiment,</w:t>
      </w:r>
      <w:r w:rsidRPr="00DD499B">
        <w:rPr>
          <w:rFonts w:ascii="Times New Roman" w:hAnsi="Times New Roman" w:cs="Times New Roman"/>
          <w:sz w:val="24"/>
          <w:szCs w:val="24"/>
          <w:shd w:val="clear" w:color="auto" w:fill="FFFFFF"/>
          <w:lang w:val="en-GB"/>
        </w:rPr>
        <w:t xml:space="preserve"> the average soil organic matter was 1.5</w:t>
      </w:r>
      <w:r w:rsidRPr="00DD499B">
        <w:rPr>
          <w:rFonts w:ascii="Times New Roman" w:hAnsi="Times New Roman" w:cs="Times New Roman"/>
          <w:lang w:val="en-GB"/>
        </w:rPr>
        <w:t> </w:t>
      </w:r>
      <w:r w:rsidRPr="00DD499B">
        <w:rPr>
          <w:rFonts w:ascii="Times New Roman" w:hAnsi="Times New Roman" w:cs="Times New Roman"/>
          <w:sz w:val="24"/>
          <w:szCs w:val="24"/>
          <w:shd w:val="clear" w:color="auto" w:fill="FFFFFF"/>
          <w:lang w:val="en-GB"/>
        </w:rPr>
        <w:t>± 0.1 % (</w:t>
      </w:r>
      <w:proofErr w:type="spellStart"/>
      <w:r w:rsidRPr="00DD499B">
        <w:rPr>
          <w:rFonts w:ascii="Times New Roman" w:hAnsi="Times New Roman" w:cs="Times New Roman"/>
          <w:sz w:val="24"/>
          <w:szCs w:val="24"/>
          <w:shd w:val="clear" w:color="auto" w:fill="FFFFFF"/>
          <w:lang w:val="en-GB"/>
        </w:rPr>
        <w:t>Walkley</w:t>
      </w:r>
      <w:proofErr w:type="spellEnd"/>
      <w:r w:rsidRPr="00DD499B">
        <w:rPr>
          <w:rFonts w:ascii="Times New Roman" w:hAnsi="Times New Roman" w:cs="Times New Roman"/>
          <w:sz w:val="24"/>
          <w:szCs w:val="24"/>
          <w:shd w:val="clear" w:color="auto" w:fill="FFFFFF"/>
          <w:lang w:val="en-GB"/>
        </w:rPr>
        <w:t>-Black) and the pH (H</w:t>
      </w:r>
      <w:r w:rsidRPr="00DD499B">
        <w:rPr>
          <w:rFonts w:ascii="Times New Roman" w:hAnsi="Times New Roman" w:cs="Times New Roman"/>
          <w:sz w:val="24"/>
          <w:szCs w:val="24"/>
          <w:shd w:val="clear" w:color="auto" w:fill="FFFFFF"/>
          <w:vertAlign w:val="subscript"/>
          <w:lang w:val="en-GB"/>
        </w:rPr>
        <w:t>2</w:t>
      </w:r>
      <w:r w:rsidRPr="00DD499B">
        <w:rPr>
          <w:rFonts w:ascii="Times New Roman" w:hAnsi="Times New Roman" w:cs="Times New Roman"/>
          <w:sz w:val="24"/>
          <w:szCs w:val="24"/>
          <w:shd w:val="clear" w:color="auto" w:fill="FFFFFF"/>
          <w:lang w:val="en-GB"/>
        </w:rPr>
        <w:t xml:space="preserve">O) </w:t>
      </w:r>
      <w:r w:rsidR="00511771" w:rsidRPr="00DD499B">
        <w:rPr>
          <w:rFonts w:ascii="Times New Roman" w:hAnsi="Times New Roman" w:cs="Times New Roman"/>
          <w:sz w:val="24"/>
          <w:szCs w:val="24"/>
          <w:shd w:val="clear" w:color="auto" w:fill="FFFFFF"/>
          <w:lang w:val="en-GB"/>
        </w:rPr>
        <w:t xml:space="preserve">was </w:t>
      </w:r>
      <w:r w:rsidR="002B506A">
        <w:rPr>
          <w:rFonts w:ascii="Times New Roman" w:hAnsi="Times New Roman" w:cs="Times New Roman"/>
          <w:sz w:val="24"/>
          <w:szCs w:val="24"/>
          <w:shd w:val="clear" w:color="auto" w:fill="FFFFFF"/>
          <w:lang w:val="en-GB"/>
        </w:rPr>
        <w:t>8.1 ± 0.1.</w:t>
      </w:r>
    </w:p>
    <w:p w14:paraId="54563D53" w14:textId="0BDB2942" w:rsidR="001B5A03" w:rsidRPr="00DD499B" w:rsidRDefault="001B5A03" w:rsidP="00894EC1">
      <w:pPr>
        <w:autoSpaceDE w:val="0"/>
        <w:autoSpaceDN w:val="0"/>
        <w:adjustRightInd w:val="0"/>
        <w:spacing w:line="480" w:lineRule="auto"/>
        <w:jc w:val="both"/>
        <w:rPr>
          <w:shd w:val="clear" w:color="auto" w:fill="FFFFFF"/>
        </w:rPr>
      </w:pPr>
      <w:r w:rsidRPr="00DD499B">
        <w:rPr>
          <w:shd w:val="clear" w:color="auto" w:fill="FFFFFF"/>
        </w:rPr>
        <w:t xml:space="preserve">The trial consisted of a </w:t>
      </w:r>
      <w:r w:rsidR="00BD4F78" w:rsidRPr="00DD499B">
        <w:rPr>
          <w:shd w:val="clear" w:color="auto" w:fill="FFFFFF"/>
        </w:rPr>
        <w:t>four-year</w:t>
      </w:r>
      <w:r w:rsidRPr="00DD499B">
        <w:rPr>
          <w:shd w:val="clear" w:color="auto" w:fill="FFFFFF"/>
        </w:rPr>
        <w:t xml:space="preserve"> crop rotation </w:t>
      </w:r>
      <w:r w:rsidRPr="00DD499B">
        <w:rPr>
          <w:color w:val="000000"/>
          <w:shd w:val="clear" w:color="auto" w:fill="FFFFFF"/>
        </w:rPr>
        <w:t xml:space="preserve">in a </w:t>
      </w:r>
      <w:r w:rsidR="00AC1CA8">
        <w:rPr>
          <w:color w:val="000000"/>
          <w:shd w:val="clear" w:color="auto" w:fill="FFFFFF"/>
        </w:rPr>
        <w:t xml:space="preserve">strip </w:t>
      </w:r>
      <w:proofErr w:type="spellStart"/>
      <w:r w:rsidR="00AC1CA8">
        <w:rPr>
          <w:color w:val="000000"/>
          <w:shd w:val="clear" w:color="auto" w:fill="FFFFFF"/>
        </w:rPr>
        <w:t>strip</w:t>
      </w:r>
      <w:proofErr w:type="spellEnd"/>
      <w:r w:rsidR="00AC1CA8">
        <w:rPr>
          <w:color w:val="000000"/>
          <w:shd w:val="clear" w:color="auto" w:fill="FFFFFF"/>
        </w:rPr>
        <w:t xml:space="preserve"> </w:t>
      </w:r>
      <w:r w:rsidR="00CE56CD">
        <w:rPr>
          <w:color w:val="000000"/>
          <w:shd w:val="clear" w:color="auto" w:fill="FFFFFF"/>
        </w:rPr>
        <w:t>block</w:t>
      </w:r>
      <w:r w:rsidR="004E4F33">
        <w:rPr>
          <w:color w:val="000000"/>
          <w:shd w:val="clear" w:color="auto" w:fill="FFFFFF"/>
        </w:rPr>
        <w:t xml:space="preserve"> </w:t>
      </w:r>
      <w:r w:rsidRPr="00DD499B">
        <w:rPr>
          <w:color w:val="000000"/>
          <w:shd w:val="clear" w:color="auto" w:fill="FFFFFF"/>
        </w:rPr>
        <w:t xml:space="preserve">design </w:t>
      </w:r>
      <w:r w:rsidR="00AC1CA8">
        <w:rPr>
          <w:color w:val="000000"/>
          <w:shd w:val="clear" w:color="auto" w:fill="FFFFFF"/>
        </w:rPr>
        <w:t xml:space="preserve">(Federer &amp; King, 2006) </w:t>
      </w:r>
      <w:r w:rsidR="00B7765E">
        <w:rPr>
          <w:color w:val="000000"/>
          <w:shd w:val="clear" w:color="auto" w:fill="FFFFFF"/>
        </w:rPr>
        <w:t xml:space="preserve">comprising </w:t>
      </w:r>
      <w:r w:rsidRPr="00DD499B">
        <w:rPr>
          <w:color w:val="000000"/>
          <w:shd w:val="clear" w:color="auto" w:fill="FFFFFF"/>
        </w:rPr>
        <w:t>three factors</w:t>
      </w:r>
      <w:r w:rsidRPr="00DD499B">
        <w:rPr>
          <w:shd w:val="clear" w:color="auto" w:fill="FFFFFF"/>
        </w:rPr>
        <w:t>: tillage system (mouldboard ploughing (P) vs. chisel (C))</w:t>
      </w:r>
      <w:r w:rsidR="004E4F33">
        <w:rPr>
          <w:shd w:val="clear" w:color="auto" w:fill="FFFFFF"/>
        </w:rPr>
        <w:t>,</w:t>
      </w:r>
      <w:r w:rsidRPr="00DD499B">
        <w:rPr>
          <w:shd w:val="clear" w:color="auto" w:fill="FFFFFF"/>
        </w:rPr>
        <w:t xml:space="preserve"> fertilization (composted farmyard (+F) vs. no fertilizer (-F)) and green manures (with green manures (+G) vs. no green manures (-G)).</w:t>
      </w:r>
      <w:r w:rsidR="005C4B9F">
        <w:rPr>
          <w:shd w:val="clear" w:color="auto" w:fill="FFFFFF"/>
        </w:rPr>
        <w:t xml:space="preserve"> </w:t>
      </w:r>
      <w:r w:rsidR="00650453" w:rsidRPr="00650453">
        <w:rPr>
          <w:shd w:val="clear" w:color="auto" w:fill="FFFFFF"/>
        </w:rPr>
        <w:t xml:space="preserve">Tillage treatment </w:t>
      </w:r>
      <w:proofErr w:type="gramStart"/>
      <w:r w:rsidR="00B7765E">
        <w:rPr>
          <w:shd w:val="clear" w:color="auto" w:fill="FFFFFF"/>
        </w:rPr>
        <w:t xml:space="preserve">was </w:t>
      </w:r>
      <w:r w:rsidR="00650453" w:rsidRPr="00650453">
        <w:rPr>
          <w:shd w:val="clear" w:color="auto" w:fill="FFFFFF"/>
        </w:rPr>
        <w:t>laid out</w:t>
      </w:r>
      <w:proofErr w:type="gramEnd"/>
      <w:r w:rsidR="00650453" w:rsidRPr="00650453">
        <w:rPr>
          <w:shd w:val="clear" w:color="auto" w:fill="FFFFFF"/>
        </w:rPr>
        <w:t xml:space="preserve"> in strips</w:t>
      </w:r>
      <w:r w:rsidR="00B7765E">
        <w:rPr>
          <w:shd w:val="clear" w:color="auto" w:fill="FFFFFF"/>
        </w:rPr>
        <w:t>,</w:t>
      </w:r>
      <w:r w:rsidR="00650453" w:rsidRPr="00650453">
        <w:rPr>
          <w:shd w:val="clear" w:color="auto" w:fill="FFFFFF"/>
        </w:rPr>
        <w:t xml:space="preserve"> and fertilization in perpendicular strips across tillage strips; the tillage strips were split into subplots for the green manure treatment</w:t>
      </w:r>
      <w:r w:rsidR="00B7765E">
        <w:rPr>
          <w:shd w:val="clear" w:color="auto" w:fill="FFFFFF"/>
        </w:rPr>
        <w:t xml:space="preserve"> (nested within each combination of tillage and fertilization)</w:t>
      </w:r>
      <w:r w:rsidR="00650453">
        <w:rPr>
          <w:shd w:val="clear" w:color="auto" w:fill="FFFFFF"/>
        </w:rPr>
        <w:t xml:space="preserve">. </w:t>
      </w:r>
      <w:r w:rsidRPr="00DD499B">
        <w:rPr>
          <w:shd w:val="clear" w:color="auto" w:fill="FFFFFF"/>
        </w:rPr>
        <w:t>In total 32 plots measuring 13 m × 12 m were established, comprising four replicates of each treatment</w:t>
      </w:r>
      <w:r w:rsidR="004E4F33">
        <w:rPr>
          <w:shd w:val="clear" w:color="auto" w:fill="FFFFFF"/>
        </w:rPr>
        <w:t xml:space="preserve"> </w:t>
      </w:r>
      <w:r w:rsidR="00B7765E">
        <w:rPr>
          <w:shd w:val="clear" w:color="auto" w:fill="FFFFFF"/>
        </w:rPr>
        <w:t xml:space="preserve">combination </w:t>
      </w:r>
      <w:r w:rsidR="004E4F33">
        <w:rPr>
          <w:shd w:val="clear" w:color="auto" w:fill="FFFFFF"/>
        </w:rPr>
        <w:t>(Figure 1)</w:t>
      </w:r>
      <w:r w:rsidR="00C91BEC">
        <w:rPr>
          <w:shd w:val="clear" w:color="auto" w:fill="FFFFFF"/>
        </w:rPr>
        <w:t xml:space="preserve">, although the design implied that </w:t>
      </w:r>
      <w:r w:rsidR="005D5224">
        <w:rPr>
          <w:shd w:val="clear" w:color="auto" w:fill="FFFFFF"/>
        </w:rPr>
        <w:t xml:space="preserve">the effects of </w:t>
      </w:r>
      <w:r w:rsidR="00C91BEC">
        <w:rPr>
          <w:shd w:val="clear" w:color="auto" w:fill="FFFFFF"/>
        </w:rPr>
        <w:t xml:space="preserve">tillage and </w:t>
      </w:r>
      <w:r w:rsidR="005D5224">
        <w:rPr>
          <w:shd w:val="clear" w:color="auto" w:fill="FFFFFF"/>
        </w:rPr>
        <w:t xml:space="preserve">of </w:t>
      </w:r>
      <w:r w:rsidR="00C91BEC">
        <w:rPr>
          <w:shd w:val="clear" w:color="auto" w:fill="FFFFFF"/>
        </w:rPr>
        <w:t>fertilization were assessed with less accuracy</w:t>
      </w:r>
      <w:r w:rsidR="00650453">
        <w:rPr>
          <w:shd w:val="clear" w:color="auto" w:fill="FFFFFF"/>
        </w:rPr>
        <w:t xml:space="preserve"> owing to the blocking structure (see statistical analysis)</w:t>
      </w:r>
      <w:r w:rsidRPr="00DD499B">
        <w:rPr>
          <w:shd w:val="clear" w:color="auto" w:fill="FFFFFF"/>
        </w:rPr>
        <w:t xml:space="preserve">. The field had been under organic management </w:t>
      </w:r>
      <w:r w:rsidR="00511771" w:rsidRPr="00DD499B">
        <w:rPr>
          <w:shd w:val="clear" w:color="auto" w:fill="FFFFFF"/>
        </w:rPr>
        <w:t xml:space="preserve">for </w:t>
      </w:r>
      <w:r w:rsidRPr="00DD499B">
        <w:rPr>
          <w:shd w:val="clear" w:color="auto" w:fill="FFFFFF"/>
        </w:rPr>
        <w:t xml:space="preserve">five years </w:t>
      </w:r>
      <w:r w:rsidR="00042555" w:rsidRPr="00DD499B">
        <w:rPr>
          <w:shd w:val="clear" w:color="auto" w:fill="FFFFFF"/>
        </w:rPr>
        <w:t xml:space="preserve">prior to </w:t>
      </w:r>
      <w:r w:rsidRPr="00DD499B">
        <w:rPr>
          <w:shd w:val="clear" w:color="auto" w:fill="FFFFFF"/>
        </w:rPr>
        <w:t xml:space="preserve">the trial, with </w:t>
      </w:r>
      <w:r w:rsidR="00511771" w:rsidRPr="00DD499B">
        <w:rPr>
          <w:shd w:val="clear" w:color="auto" w:fill="FFFFFF"/>
        </w:rPr>
        <w:t xml:space="preserve">a </w:t>
      </w:r>
      <w:r w:rsidRPr="00DD499B">
        <w:rPr>
          <w:shd w:val="clear" w:color="auto" w:fill="FFFFFF"/>
        </w:rPr>
        <w:t>typical dry</w:t>
      </w:r>
      <w:r w:rsidR="00BC7E29" w:rsidRPr="00DD499B">
        <w:rPr>
          <w:shd w:val="clear" w:color="auto" w:fill="FFFFFF"/>
        </w:rPr>
        <w:t>land</w:t>
      </w:r>
      <w:r w:rsidRPr="00DD499B">
        <w:rPr>
          <w:shd w:val="clear" w:color="auto" w:fill="FFFFFF"/>
        </w:rPr>
        <w:t xml:space="preserve"> Mediterranean crop rotation</w:t>
      </w:r>
      <w:r w:rsidR="00042555" w:rsidRPr="00DD499B">
        <w:rPr>
          <w:shd w:val="clear" w:color="auto" w:fill="FFFFFF"/>
        </w:rPr>
        <w:t xml:space="preserve"> that</w:t>
      </w:r>
      <w:r w:rsidRPr="00DD499B">
        <w:rPr>
          <w:shd w:val="clear" w:color="auto" w:fill="FFFFFF"/>
        </w:rPr>
        <w:t xml:space="preserve"> alternat</w:t>
      </w:r>
      <w:r w:rsidR="00042555" w:rsidRPr="00DD499B">
        <w:rPr>
          <w:shd w:val="clear" w:color="auto" w:fill="FFFFFF"/>
        </w:rPr>
        <w:t>ed</w:t>
      </w:r>
      <w:r w:rsidRPr="00DD499B">
        <w:rPr>
          <w:shd w:val="clear" w:color="auto" w:fill="FFFFFF"/>
        </w:rPr>
        <w:t xml:space="preserve"> cereals and legumes</w:t>
      </w:r>
      <w:r w:rsidR="008406B5" w:rsidRPr="00DD499B">
        <w:rPr>
          <w:shd w:val="clear" w:color="auto" w:fill="FFFFFF"/>
        </w:rPr>
        <w:t xml:space="preserve"> for human consumption</w:t>
      </w:r>
      <w:r w:rsidRPr="00DD499B">
        <w:rPr>
          <w:shd w:val="clear" w:color="auto" w:fill="FFFFFF"/>
        </w:rPr>
        <w:t>. The crop rotation of this trial consisted of spelt (</w:t>
      </w:r>
      <w:proofErr w:type="spellStart"/>
      <w:r w:rsidRPr="00DD499B">
        <w:rPr>
          <w:i/>
          <w:iCs/>
          <w:shd w:val="clear" w:color="auto" w:fill="FFFFFF"/>
        </w:rPr>
        <w:t>Triticum</w:t>
      </w:r>
      <w:proofErr w:type="spellEnd"/>
      <w:r w:rsidRPr="00DD499B">
        <w:rPr>
          <w:i/>
          <w:iCs/>
          <w:shd w:val="clear" w:color="auto" w:fill="FFFFFF"/>
        </w:rPr>
        <w:t xml:space="preserve"> </w:t>
      </w:r>
      <w:proofErr w:type="spellStart"/>
      <w:r w:rsidRPr="00DD499B">
        <w:rPr>
          <w:i/>
          <w:iCs/>
          <w:shd w:val="clear" w:color="auto" w:fill="FFFFFF"/>
        </w:rPr>
        <w:t>spelta</w:t>
      </w:r>
      <w:proofErr w:type="spellEnd"/>
      <w:r w:rsidRPr="00DD499B">
        <w:rPr>
          <w:shd w:val="clear" w:color="auto" w:fill="FFFFFF"/>
        </w:rPr>
        <w:t xml:space="preserve"> L., 2011–2012), chickpeas (</w:t>
      </w:r>
      <w:proofErr w:type="spellStart"/>
      <w:r w:rsidRPr="00DD499B">
        <w:rPr>
          <w:i/>
          <w:iCs/>
          <w:shd w:val="clear" w:color="auto" w:fill="FFFFFF"/>
        </w:rPr>
        <w:t>Cicer</w:t>
      </w:r>
      <w:proofErr w:type="spellEnd"/>
      <w:r w:rsidRPr="00DD499B">
        <w:rPr>
          <w:i/>
          <w:iCs/>
          <w:shd w:val="clear" w:color="auto" w:fill="FFFFFF"/>
        </w:rPr>
        <w:t xml:space="preserve"> arietinum </w:t>
      </w:r>
      <w:r w:rsidRPr="00DD499B">
        <w:rPr>
          <w:shd w:val="clear" w:color="auto" w:fill="FFFFFF"/>
        </w:rPr>
        <w:t>L., 2013) winter wheat (</w:t>
      </w:r>
      <w:proofErr w:type="spellStart"/>
      <w:r w:rsidRPr="00DD499B">
        <w:rPr>
          <w:i/>
          <w:iCs/>
          <w:shd w:val="clear" w:color="auto" w:fill="FFFFFF"/>
        </w:rPr>
        <w:t>Triticum</w:t>
      </w:r>
      <w:proofErr w:type="spellEnd"/>
      <w:r w:rsidRPr="00DD499B">
        <w:rPr>
          <w:i/>
          <w:iCs/>
          <w:shd w:val="clear" w:color="auto" w:fill="FFFFFF"/>
        </w:rPr>
        <w:t xml:space="preserve"> </w:t>
      </w:r>
      <w:proofErr w:type="spellStart"/>
      <w:r w:rsidRPr="00DD499B">
        <w:rPr>
          <w:i/>
          <w:iCs/>
          <w:shd w:val="clear" w:color="auto" w:fill="FFFFFF"/>
        </w:rPr>
        <w:t>aestivum</w:t>
      </w:r>
      <w:proofErr w:type="spellEnd"/>
      <w:r w:rsidRPr="00DD499B">
        <w:rPr>
          <w:shd w:val="clear" w:color="auto" w:fill="FFFFFF"/>
        </w:rPr>
        <w:t xml:space="preserve"> L., 2013-2014) and lentils (</w:t>
      </w:r>
      <w:r w:rsidRPr="00DD499B">
        <w:rPr>
          <w:i/>
          <w:iCs/>
          <w:shd w:val="clear" w:color="auto" w:fill="FFFFFF"/>
        </w:rPr>
        <w:t xml:space="preserve">Lens </w:t>
      </w:r>
      <w:proofErr w:type="spellStart"/>
      <w:r w:rsidRPr="00DD499B">
        <w:rPr>
          <w:i/>
          <w:iCs/>
          <w:shd w:val="clear" w:color="auto" w:fill="FFFFFF"/>
        </w:rPr>
        <w:t>culinaris</w:t>
      </w:r>
      <w:proofErr w:type="spellEnd"/>
      <w:r w:rsidRPr="00DD499B">
        <w:rPr>
          <w:iCs/>
          <w:shd w:val="clear" w:color="auto" w:fill="FFFFFF"/>
        </w:rPr>
        <w:t xml:space="preserve"> </w:t>
      </w:r>
      <w:proofErr w:type="spellStart"/>
      <w:proofErr w:type="gramStart"/>
      <w:r w:rsidRPr="00DD499B">
        <w:rPr>
          <w:iCs/>
          <w:shd w:val="clear" w:color="auto" w:fill="FFFFFF"/>
        </w:rPr>
        <w:t>Medik</w:t>
      </w:r>
      <w:proofErr w:type="spellEnd"/>
      <w:r w:rsidRPr="00DD499B">
        <w:rPr>
          <w:iCs/>
          <w:shd w:val="clear" w:color="auto" w:fill="FFFFFF"/>
        </w:rPr>
        <w:t>.</w:t>
      </w:r>
      <w:r w:rsidRPr="00DD499B">
        <w:rPr>
          <w:shd w:val="clear" w:color="auto" w:fill="FFFFFF"/>
        </w:rPr>
        <w:t>,</w:t>
      </w:r>
      <w:proofErr w:type="gramEnd"/>
      <w:r w:rsidRPr="00DD499B">
        <w:rPr>
          <w:shd w:val="clear" w:color="auto" w:fill="FFFFFF"/>
        </w:rPr>
        <w:t xml:space="preserve"> 2015).</w:t>
      </w:r>
    </w:p>
    <w:p w14:paraId="0B7B89B3" w14:textId="291CBACE" w:rsidR="001B5A03" w:rsidRPr="00DD499B" w:rsidRDefault="001B5A03" w:rsidP="00894EC1">
      <w:pPr>
        <w:autoSpaceDE w:val="0"/>
        <w:autoSpaceDN w:val="0"/>
        <w:adjustRightInd w:val="0"/>
        <w:spacing w:line="480" w:lineRule="auto"/>
        <w:jc w:val="both"/>
        <w:rPr>
          <w:shd w:val="clear" w:color="auto" w:fill="FFFFFF"/>
        </w:rPr>
      </w:pPr>
      <w:r w:rsidRPr="00DD499B">
        <w:rPr>
          <w:shd w:val="clear" w:color="auto" w:fill="FFFFFF"/>
        </w:rPr>
        <w:t xml:space="preserve">Two tillage systems were used: a mouldboard plough (P) (soil </w:t>
      </w:r>
      <w:r w:rsidRPr="00D25219">
        <w:rPr>
          <w:shd w:val="clear" w:color="auto" w:fill="FFFFFF"/>
        </w:rPr>
        <w:t>inversion at 2</w:t>
      </w:r>
      <w:r w:rsidR="00536A5F" w:rsidRPr="00D25219">
        <w:rPr>
          <w:shd w:val="clear" w:color="auto" w:fill="FFFFFF"/>
        </w:rPr>
        <w:t>5</w:t>
      </w:r>
      <w:r w:rsidRPr="00D25219">
        <w:rPr>
          <w:shd w:val="clear" w:color="auto" w:fill="FFFFFF"/>
        </w:rPr>
        <w:t> cm</w:t>
      </w:r>
      <w:r w:rsidRPr="00DD499B">
        <w:rPr>
          <w:shd w:val="clear" w:color="auto" w:fill="FFFFFF"/>
        </w:rPr>
        <w:t xml:space="preserve"> depth; EG 85-240-8, </w:t>
      </w:r>
      <w:proofErr w:type="spellStart"/>
      <w:r w:rsidRPr="00DD499B">
        <w:t>Kverneland</w:t>
      </w:r>
      <w:proofErr w:type="spellEnd"/>
      <w:r w:rsidRPr="00DD499B">
        <w:rPr>
          <w:shd w:val="clear" w:color="auto" w:fill="FFFFFF"/>
        </w:rPr>
        <w:t xml:space="preserve">) plus a rotary harrow (5 cm depth; </w:t>
      </w:r>
      <w:r w:rsidRPr="00DD499B">
        <w:t>HR3003D, Kuhn</w:t>
      </w:r>
      <w:r w:rsidRPr="00DD499B">
        <w:rPr>
          <w:shd w:val="clear" w:color="auto" w:fill="FFFFFF"/>
        </w:rPr>
        <w:t xml:space="preserve">); and a chisel plough (C) (no soil </w:t>
      </w:r>
      <w:r w:rsidRPr="00D25219">
        <w:rPr>
          <w:shd w:val="clear" w:color="auto" w:fill="FFFFFF"/>
        </w:rPr>
        <w:t>inversion at 2</w:t>
      </w:r>
      <w:r w:rsidR="00536A5F" w:rsidRPr="00D25219">
        <w:rPr>
          <w:shd w:val="clear" w:color="auto" w:fill="FFFFFF"/>
        </w:rPr>
        <w:t>5</w:t>
      </w:r>
      <w:r w:rsidRPr="00D25219">
        <w:rPr>
          <w:shd w:val="clear" w:color="auto" w:fill="FFFFFF"/>
        </w:rPr>
        <w:t> cm</w:t>
      </w:r>
      <w:r w:rsidRPr="00DD499B">
        <w:rPr>
          <w:shd w:val="clear" w:color="auto" w:fill="FFFFFF"/>
        </w:rPr>
        <w:t xml:space="preserve"> depth; </w:t>
      </w:r>
      <w:r w:rsidRPr="00DD499B">
        <w:t xml:space="preserve">KCCC 1187 - A00, </w:t>
      </w:r>
      <w:proofErr w:type="spellStart"/>
      <w:r w:rsidRPr="00DD499B">
        <w:t>Kverneland</w:t>
      </w:r>
      <w:proofErr w:type="spellEnd"/>
      <w:r w:rsidRPr="00DD499B">
        <w:rPr>
          <w:shd w:val="clear" w:color="auto" w:fill="FFFFFF"/>
        </w:rPr>
        <w:t xml:space="preserve">) plus a rotary harrow (same as for plough). The fertilization (+F) treatment </w:t>
      </w:r>
      <w:r w:rsidR="00042555" w:rsidRPr="00DD499B">
        <w:rPr>
          <w:shd w:val="clear" w:color="auto" w:fill="FFFFFF"/>
        </w:rPr>
        <w:t>utilized</w:t>
      </w:r>
      <w:r w:rsidRPr="00DD499B">
        <w:rPr>
          <w:shd w:val="clear" w:color="auto" w:fill="FFFFFF"/>
        </w:rPr>
        <w:t xml:space="preserve"> </w:t>
      </w:r>
      <w:r w:rsidR="00042555" w:rsidRPr="00DD499B">
        <w:rPr>
          <w:shd w:val="clear" w:color="auto" w:fill="FFFFFF"/>
        </w:rPr>
        <w:t xml:space="preserve">six-month-long </w:t>
      </w:r>
      <w:r w:rsidRPr="00DD499B">
        <w:rPr>
          <w:shd w:val="clear" w:color="auto" w:fill="FFFFFF"/>
        </w:rPr>
        <w:t xml:space="preserve">composted cow farmyard manure </w:t>
      </w:r>
      <w:r w:rsidR="00042555" w:rsidRPr="00DD499B">
        <w:rPr>
          <w:shd w:val="clear" w:color="auto" w:fill="FFFFFF"/>
        </w:rPr>
        <w:t xml:space="preserve">sourced near the </w:t>
      </w:r>
      <w:r w:rsidRPr="00DD499B">
        <w:rPr>
          <w:shd w:val="clear" w:color="auto" w:fill="FFFFFF"/>
        </w:rPr>
        <w:t xml:space="preserve">field. </w:t>
      </w:r>
      <w:r w:rsidR="00042555" w:rsidRPr="00DD499B">
        <w:rPr>
          <w:shd w:val="clear" w:color="auto" w:fill="FFFFFF"/>
        </w:rPr>
        <w:t>The f</w:t>
      </w:r>
      <w:r w:rsidRPr="00DD499B">
        <w:rPr>
          <w:shd w:val="clear" w:color="auto" w:fill="FFFFFF"/>
        </w:rPr>
        <w:t xml:space="preserve">armyard </w:t>
      </w:r>
      <w:r w:rsidRPr="00DD499B">
        <w:rPr>
          <w:shd w:val="clear" w:color="auto" w:fill="FFFFFF"/>
        </w:rPr>
        <w:lastRenderedPageBreak/>
        <w:t xml:space="preserve">manure </w:t>
      </w:r>
      <w:proofErr w:type="gramStart"/>
      <w:r w:rsidRPr="00DD499B">
        <w:rPr>
          <w:shd w:val="clear" w:color="auto" w:fill="FFFFFF"/>
        </w:rPr>
        <w:t>was applied</w:t>
      </w:r>
      <w:proofErr w:type="gramEnd"/>
      <w:r w:rsidRPr="00DD499B">
        <w:rPr>
          <w:shd w:val="clear" w:color="auto" w:fill="FFFFFF"/>
        </w:rPr>
        <w:t xml:space="preserve"> every year before sowing the main crop. The total amount of manure applied differed </w:t>
      </w:r>
      <w:r w:rsidR="00042555" w:rsidRPr="00DD499B">
        <w:rPr>
          <w:shd w:val="clear" w:color="auto" w:fill="FFFFFF"/>
        </w:rPr>
        <w:t>per</w:t>
      </w:r>
      <w:r w:rsidRPr="00DD499B">
        <w:rPr>
          <w:shd w:val="clear" w:color="auto" w:fill="FFFFFF"/>
        </w:rPr>
        <w:t xml:space="preserve"> the nutritional demands of each crop</w:t>
      </w:r>
      <w:r w:rsidR="00042555" w:rsidRPr="00DD499B">
        <w:rPr>
          <w:shd w:val="clear" w:color="auto" w:fill="FFFFFF"/>
        </w:rPr>
        <w:t>. T</w:t>
      </w:r>
      <w:r w:rsidR="00DC4BF4">
        <w:rPr>
          <w:shd w:val="clear" w:color="auto" w:fill="FFFFFF"/>
        </w:rPr>
        <w:t xml:space="preserve">he year before sampling, c. </w:t>
      </w:r>
      <w:proofErr w:type="gramStart"/>
      <w:r w:rsidR="00DC4BF4">
        <w:rPr>
          <w:shd w:val="clear" w:color="auto" w:fill="FFFFFF"/>
        </w:rPr>
        <w:t>38</w:t>
      </w:r>
      <w:r w:rsidRPr="00DD499B">
        <w:rPr>
          <w:shd w:val="clear" w:color="auto" w:fill="FFFFFF"/>
        </w:rPr>
        <w:t> Ton</w:t>
      </w:r>
      <w:proofErr w:type="gramEnd"/>
      <w:r w:rsidRPr="00DD499B">
        <w:rPr>
          <w:shd w:val="clear" w:color="auto" w:fill="FFFFFF"/>
        </w:rPr>
        <w:t> ha</w:t>
      </w:r>
      <w:r w:rsidRPr="00DD499B">
        <w:rPr>
          <w:shd w:val="clear" w:color="auto" w:fill="FFFFFF"/>
          <w:vertAlign w:val="superscript"/>
        </w:rPr>
        <w:t>-1</w:t>
      </w:r>
      <w:r w:rsidRPr="00DD499B">
        <w:rPr>
          <w:shd w:val="clear" w:color="auto" w:fill="FFFFFF"/>
        </w:rPr>
        <w:t xml:space="preserve"> (138.28 kg ha</w:t>
      </w:r>
      <w:r w:rsidRPr="00DD499B">
        <w:rPr>
          <w:shd w:val="clear" w:color="auto" w:fill="FFFFFF"/>
          <w:vertAlign w:val="superscript"/>
        </w:rPr>
        <w:t xml:space="preserve">-1 </w:t>
      </w:r>
      <w:proofErr w:type="spellStart"/>
      <w:r w:rsidRPr="00DD499B">
        <w:rPr>
          <w:shd w:val="clear" w:color="auto" w:fill="FFFFFF"/>
        </w:rPr>
        <w:t>N</w:t>
      </w:r>
      <w:r w:rsidRPr="00DD499B">
        <w:rPr>
          <w:shd w:val="clear" w:color="auto" w:fill="FFFFFF"/>
          <w:vertAlign w:val="subscript"/>
        </w:rPr>
        <w:t>tot</w:t>
      </w:r>
      <w:proofErr w:type="spellEnd"/>
      <w:r w:rsidRPr="00DD499B">
        <w:rPr>
          <w:shd w:val="clear" w:color="auto" w:fill="FFFFFF"/>
        </w:rPr>
        <w:t xml:space="preserve">) of farmyard manure was applied before winter wheat was sown. The organic fertilizers </w:t>
      </w:r>
      <w:proofErr w:type="gramStart"/>
      <w:r w:rsidRPr="00DD499B">
        <w:rPr>
          <w:shd w:val="clear" w:color="auto" w:fill="FFFFFF"/>
        </w:rPr>
        <w:t>were mixed</w:t>
      </w:r>
      <w:proofErr w:type="gramEnd"/>
      <w:r w:rsidRPr="00DD499B">
        <w:rPr>
          <w:shd w:val="clear" w:color="auto" w:fill="FFFFFF"/>
        </w:rPr>
        <w:t xml:space="preserve"> in the soil by means of a chisel or mouldboard plough</w:t>
      </w:r>
      <w:r w:rsidR="00C84E88" w:rsidRPr="00DD499B">
        <w:rPr>
          <w:shd w:val="clear" w:color="auto" w:fill="FFFFFF"/>
        </w:rPr>
        <w:t xml:space="preserve"> in accordance to t</w:t>
      </w:r>
      <w:r w:rsidRPr="00DD499B">
        <w:rPr>
          <w:shd w:val="clear" w:color="auto" w:fill="FFFFFF"/>
        </w:rPr>
        <w:t xml:space="preserve">he tillage treatment. In September 2012 and 2014, green manure (+G) </w:t>
      </w:r>
      <w:proofErr w:type="gramStart"/>
      <w:r w:rsidRPr="00DD499B">
        <w:rPr>
          <w:shd w:val="clear" w:color="auto" w:fill="FFFFFF"/>
        </w:rPr>
        <w:t>was sown</w:t>
      </w:r>
      <w:proofErr w:type="gramEnd"/>
      <w:r w:rsidRPr="00DD499B">
        <w:rPr>
          <w:shd w:val="clear" w:color="auto" w:fill="FFFFFF"/>
        </w:rPr>
        <w:t xml:space="preserve"> in the corresponding 16 plots. It consisted of a mixture of oat (</w:t>
      </w:r>
      <w:proofErr w:type="spellStart"/>
      <w:r w:rsidRPr="00DD499B">
        <w:rPr>
          <w:i/>
          <w:shd w:val="clear" w:color="auto" w:fill="FFFFFF"/>
        </w:rPr>
        <w:t>Avena</w:t>
      </w:r>
      <w:proofErr w:type="spellEnd"/>
      <w:r w:rsidRPr="00DD499B">
        <w:rPr>
          <w:i/>
          <w:shd w:val="clear" w:color="auto" w:fill="FFFFFF"/>
        </w:rPr>
        <w:t xml:space="preserve"> </w:t>
      </w:r>
      <w:proofErr w:type="spellStart"/>
      <w:r w:rsidRPr="00DD499B">
        <w:rPr>
          <w:i/>
          <w:shd w:val="clear" w:color="auto" w:fill="FFFFFF"/>
        </w:rPr>
        <w:t>sativa</w:t>
      </w:r>
      <w:proofErr w:type="spellEnd"/>
      <w:r w:rsidRPr="00DD499B">
        <w:rPr>
          <w:i/>
          <w:shd w:val="clear" w:color="auto" w:fill="FFFFFF"/>
        </w:rPr>
        <w:t xml:space="preserve"> </w:t>
      </w:r>
      <w:r w:rsidRPr="00DD499B">
        <w:rPr>
          <w:iCs/>
          <w:shd w:val="clear" w:color="auto" w:fill="FFFFFF"/>
        </w:rPr>
        <w:t>L.</w:t>
      </w:r>
      <w:r w:rsidRPr="00DD499B">
        <w:rPr>
          <w:shd w:val="clear" w:color="auto" w:fill="FFFFFF"/>
        </w:rPr>
        <w:t>), white mustard (</w:t>
      </w:r>
      <w:proofErr w:type="spellStart"/>
      <w:r w:rsidRPr="00DD499B">
        <w:rPr>
          <w:i/>
          <w:shd w:val="clear" w:color="auto" w:fill="FFFFFF"/>
        </w:rPr>
        <w:t>Sinapis</w:t>
      </w:r>
      <w:proofErr w:type="spellEnd"/>
      <w:r w:rsidRPr="00DD499B">
        <w:rPr>
          <w:i/>
          <w:shd w:val="clear" w:color="auto" w:fill="FFFFFF"/>
        </w:rPr>
        <w:t xml:space="preserve"> </w:t>
      </w:r>
      <w:proofErr w:type="gramStart"/>
      <w:r w:rsidRPr="00DD499B">
        <w:rPr>
          <w:i/>
          <w:shd w:val="clear" w:color="auto" w:fill="FFFFFF"/>
        </w:rPr>
        <w:t>alba</w:t>
      </w:r>
      <w:proofErr w:type="gramEnd"/>
      <w:r w:rsidRPr="00DD499B">
        <w:rPr>
          <w:i/>
          <w:shd w:val="clear" w:color="auto" w:fill="FFFFFF"/>
        </w:rPr>
        <w:t xml:space="preserve"> </w:t>
      </w:r>
      <w:r w:rsidRPr="00DD499B">
        <w:rPr>
          <w:iCs/>
          <w:shd w:val="clear" w:color="auto" w:fill="FFFFFF"/>
        </w:rPr>
        <w:t>L.</w:t>
      </w:r>
      <w:r w:rsidRPr="00DD499B">
        <w:rPr>
          <w:i/>
          <w:shd w:val="clear" w:color="auto" w:fill="FFFFFF"/>
        </w:rPr>
        <w:t>),</w:t>
      </w:r>
      <w:r w:rsidRPr="00DD499B">
        <w:rPr>
          <w:shd w:val="clear" w:color="auto" w:fill="FFFFFF"/>
        </w:rPr>
        <w:t xml:space="preserve"> bitter vetch (</w:t>
      </w:r>
      <w:proofErr w:type="spellStart"/>
      <w:r w:rsidRPr="00DD499B">
        <w:rPr>
          <w:i/>
          <w:shd w:val="clear" w:color="auto" w:fill="FFFFFF"/>
        </w:rPr>
        <w:t>Vicia</w:t>
      </w:r>
      <w:proofErr w:type="spellEnd"/>
      <w:r w:rsidRPr="00DD499B">
        <w:rPr>
          <w:i/>
          <w:shd w:val="clear" w:color="auto" w:fill="FFFFFF"/>
        </w:rPr>
        <w:t xml:space="preserve"> </w:t>
      </w:r>
      <w:proofErr w:type="spellStart"/>
      <w:r w:rsidRPr="00DD499B">
        <w:rPr>
          <w:i/>
          <w:shd w:val="clear" w:color="auto" w:fill="FFFFFF"/>
        </w:rPr>
        <w:t>ervilia</w:t>
      </w:r>
      <w:proofErr w:type="spellEnd"/>
      <w:r w:rsidRPr="00DD499B">
        <w:rPr>
          <w:i/>
          <w:shd w:val="clear" w:color="auto" w:fill="FFFFFF"/>
        </w:rPr>
        <w:t xml:space="preserve"> </w:t>
      </w:r>
      <w:r w:rsidRPr="00DD499B">
        <w:rPr>
          <w:iCs/>
          <w:shd w:val="clear" w:color="auto" w:fill="FFFFFF"/>
        </w:rPr>
        <w:t>(L.)</w:t>
      </w:r>
      <w:r w:rsidRPr="00DD499B">
        <w:rPr>
          <w:shd w:val="clear" w:color="auto" w:fill="FFFFFF"/>
        </w:rPr>
        <w:t xml:space="preserve"> </w:t>
      </w:r>
      <w:proofErr w:type="spellStart"/>
      <w:proofErr w:type="gramStart"/>
      <w:r w:rsidRPr="00DD499B">
        <w:rPr>
          <w:shd w:val="clear" w:color="auto" w:fill="FFFFFF"/>
        </w:rPr>
        <w:t>Willd</w:t>
      </w:r>
      <w:proofErr w:type="spellEnd"/>
      <w:r w:rsidRPr="00DD499B">
        <w:rPr>
          <w:shd w:val="clear" w:color="auto" w:fill="FFFFFF"/>
        </w:rPr>
        <w:t>.)</w:t>
      </w:r>
      <w:proofErr w:type="gramEnd"/>
      <w:r w:rsidRPr="00DD499B">
        <w:rPr>
          <w:shd w:val="clear" w:color="auto" w:fill="FFFFFF"/>
        </w:rPr>
        <w:t xml:space="preserve"> </w:t>
      </w:r>
      <w:proofErr w:type="gramStart"/>
      <w:r w:rsidRPr="00DD499B">
        <w:rPr>
          <w:shd w:val="clear" w:color="auto" w:fill="FFFFFF"/>
        </w:rPr>
        <w:t>and</w:t>
      </w:r>
      <w:proofErr w:type="gramEnd"/>
      <w:r w:rsidRPr="00DD499B">
        <w:rPr>
          <w:shd w:val="clear" w:color="auto" w:fill="FFFFFF"/>
        </w:rPr>
        <w:t xml:space="preserve"> common vetch (</w:t>
      </w:r>
      <w:proofErr w:type="spellStart"/>
      <w:r w:rsidRPr="00DD499B">
        <w:rPr>
          <w:i/>
          <w:shd w:val="clear" w:color="auto" w:fill="FFFFFF"/>
        </w:rPr>
        <w:t>Vicia</w:t>
      </w:r>
      <w:proofErr w:type="spellEnd"/>
      <w:r w:rsidRPr="00DD499B">
        <w:rPr>
          <w:i/>
          <w:shd w:val="clear" w:color="auto" w:fill="FFFFFF"/>
        </w:rPr>
        <w:t xml:space="preserve"> </w:t>
      </w:r>
      <w:proofErr w:type="spellStart"/>
      <w:r w:rsidRPr="00DD499B">
        <w:rPr>
          <w:i/>
          <w:shd w:val="clear" w:color="auto" w:fill="FFFFFF"/>
        </w:rPr>
        <w:t>sativa</w:t>
      </w:r>
      <w:proofErr w:type="spellEnd"/>
      <w:r w:rsidRPr="00DD499B">
        <w:rPr>
          <w:i/>
          <w:shd w:val="clear" w:color="auto" w:fill="FFFFFF"/>
        </w:rPr>
        <w:t xml:space="preserve"> </w:t>
      </w:r>
      <w:r w:rsidRPr="00DD499B">
        <w:rPr>
          <w:iCs/>
          <w:shd w:val="clear" w:color="auto" w:fill="FFFFFF"/>
        </w:rPr>
        <w:t>L.</w:t>
      </w:r>
      <w:r w:rsidRPr="00DD499B">
        <w:rPr>
          <w:shd w:val="clear" w:color="auto" w:fill="FFFFFF"/>
        </w:rPr>
        <w:t xml:space="preserve">). </w:t>
      </w:r>
      <w:r w:rsidRPr="00DD499B">
        <w:t xml:space="preserve">At the end of March of the following year, green manure </w:t>
      </w:r>
      <w:proofErr w:type="gramStart"/>
      <w:r w:rsidRPr="00DD499B">
        <w:t>was incorporated</w:t>
      </w:r>
      <w:proofErr w:type="gramEnd"/>
      <w:r w:rsidRPr="00DD499B">
        <w:t xml:space="preserve"> into the soil by disc harrowing.</w:t>
      </w:r>
    </w:p>
    <w:p w14:paraId="4480B12D" w14:textId="77777777" w:rsidR="001B5A03" w:rsidRPr="00F15D0A" w:rsidRDefault="001B5A03" w:rsidP="00894EC1">
      <w:pPr>
        <w:pStyle w:val="Ttulo2"/>
        <w:spacing w:line="480" w:lineRule="auto"/>
        <w:rPr>
          <w:rFonts w:ascii="Times New Roman" w:hAnsi="Times New Roman"/>
          <w:b w:val="0"/>
          <w:i w:val="0"/>
          <w:sz w:val="24"/>
          <w:szCs w:val="24"/>
          <w:shd w:val="clear" w:color="auto" w:fill="FFFFFF"/>
        </w:rPr>
      </w:pPr>
      <w:r w:rsidRPr="00F15D0A">
        <w:rPr>
          <w:rFonts w:ascii="Times New Roman" w:hAnsi="Times New Roman"/>
          <w:b w:val="0"/>
          <w:i w:val="0"/>
          <w:sz w:val="24"/>
          <w:szCs w:val="24"/>
          <w:shd w:val="clear" w:color="auto" w:fill="FFFFFF"/>
        </w:rPr>
        <w:t>Earthworm sampling</w:t>
      </w:r>
    </w:p>
    <w:p w14:paraId="1819D801" w14:textId="562C2FF2" w:rsidR="001B5A03" w:rsidRPr="00DD499B" w:rsidRDefault="001B5A03" w:rsidP="00894EC1">
      <w:pPr>
        <w:autoSpaceDE w:val="0"/>
        <w:autoSpaceDN w:val="0"/>
        <w:adjustRightInd w:val="0"/>
        <w:spacing w:line="480" w:lineRule="auto"/>
        <w:jc w:val="both"/>
        <w:rPr>
          <w:shd w:val="clear" w:color="auto" w:fill="FFFFFF"/>
        </w:rPr>
      </w:pPr>
      <w:r w:rsidRPr="00DD499B">
        <w:rPr>
          <w:shd w:val="clear" w:color="auto" w:fill="FFFFFF"/>
        </w:rPr>
        <w:t xml:space="preserve">In February 2015, after three years of crop rotation, earthworms </w:t>
      </w:r>
      <w:proofErr w:type="gramStart"/>
      <w:r w:rsidRPr="00DD499B">
        <w:rPr>
          <w:shd w:val="clear" w:color="auto" w:fill="FFFFFF"/>
        </w:rPr>
        <w:t>were assessed</w:t>
      </w:r>
      <w:proofErr w:type="gramEnd"/>
      <w:r w:rsidRPr="00DD499B">
        <w:rPr>
          <w:shd w:val="clear" w:color="auto" w:fill="FFFFFF"/>
        </w:rPr>
        <w:t xml:space="preserve"> during green manure or stubble (depending on the type of treatment). Three </w:t>
      </w:r>
      <w:r w:rsidR="00C84E88" w:rsidRPr="00DD499B">
        <w:rPr>
          <w:shd w:val="clear" w:color="auto" w:fill="FFFFFF"/>
        </w:rPr>
        <w:t xml:space="preserve">sampling frames </w:t>
      </w:r>
      <w:r w:rsidRPr="00DD499B">
        <w:t xml:space="preserve">of 33 cm × 33 cm </w:t>
      </w:r>
      <w:proofErr w:type="gramStart"/>
      <w:r w:rsidRPr="00DD499B">
        <w:rPr>
          <w:shd w:val="clear" w:color="auto" w:fill="FFFFFF"/>
        </w:rPr>
        <w:t>were placed</w:t>
      </w:r>
      <w:proofErr w:type="gramEnd"/>
      <w:r w:rsidRPr="00DD499B">
        <w:rPr>
          <w:shd w:val="clear" w:color="auto" w:fill="FFFFFF"/>
        </w:rPr>
        <w:t xml:space="preserve"> 2 m from the </w:t>
      </w:r>
      <w:r w:rsidR="00C14579" w:rsidRPr="00DD499B">
        <w:rPr>
          <w:shd w:val="clear" w:color="auto" w:fill="FFFFFF"/>
        </w:rPr>
        <w:t>edge of each plot</w:t>
      </w:r>
      <w:r w:rsidRPr="00DD499B">
        <w:rPr>
          <w:shd w:val="clear" w:color="auto" w:fill="FFFFFF"/>
        </w:rPr>
        <w:t xml:space="preserve">, </w:t>
      </w:r>
      <w:r w:rsidR="00C14579" w:rsidRPr="00DD499B">
        <w:rPr>
          <w:shd w:val="clear" w:color="auto" w:fill="FFFFFF"/>
        </w:rPr>
        <w:t xml:space="preserve">with </w:t>
      </w:r>
      <w:r w:rsidRPr="00DD499B">
        <w:rPr>
          <w:shd w:val="clear" w:color="auto" w:fill="FFFFFF"/>
        </w:rPr>
        <w:t xml:space="preserve">two on the mid-line and one on the centre of </w:t>
      </w:r>
      <w:r w:rsidR="00C14579" w:rsidRPr="00DD499B">
        <w:rPr>
          <w:shd w:val="clear" w:color="auto" w:fill="FFFFFF"/>
        </w:rPr>
        <w:t>a</w:t>
      </w:r>
      <w:r w:rsidRPr="00DD499B">
        <w:rPr>
          <w:shd w:val="clear" w:color="auto" w:fill="FFFFFF"/>
        </w:rPr>
        <w:t xml:space="preserve"> randomly chosen</w:t>
      </w:r>
      <w:r w:rsidR="00C14579" w:rsidRPr="00DD499B">
        <w:rPr>
          <w:shd w:val="clear" w:color="auto" w:fill="FFFFFF"/>
        </w:rPr>
        <w:t xml:space="preserve"> side</w:t>
      </w:r>
      <w:r w:rsidR="00682C80" w:rsidRPr="00DD499B">
        <w:rPr>
          <w:shd w:val="clear" w:color="auto" w:fill="FFFFFF"/>
        </w:rPr>
        <w:t xml:space="preserve"> and were</w:t>
      </w:r>
      <w:r w:rsidRPr="00DD499B">
        <w:rPr>
          <w:shd w:val="clear" w:color="auto" w:fill="FFFFFF"/>
        </w:rPr>
        <w:t xml:space="preserve"> manually excavated to a depth of 25 cm. All earthworm and cocoons were hand sort</w:t>
      </w:r>
      <w:r w:rsidR="00B7765E">
        <w:rPr>
          <w:shd w:val="clear" w:color="auto" w:fill="FFFFFF"/>
        </w:rPr>
        <w:t>ed</w:t>
      </w:r>
      <w:r w:rsidRPr="00DD499B">
        <w:rPr>
          <w:shd w:val="clear" w:color="auto" w:fill="FFFFFF"/>
        </w:rPr>
        <w:t xml:space="preserve"> and preserved alive with moist soil at 4 </w:t>
      </w:r>
      <w:r w:rsidR="00682C80" w:rsidRPr="00DD499B">
        <w:rPr>
          <w:shd w:val="clear" w:color="auto" w:fill="FFFFFF"/>
        </w:rPr>
        <w:t>°</w:t>
      </w:r>
      <w:r w:rsidRPr="00DD499B">
        <w:rPr>
          <w:shd w:val="clear" w:color="auto" w:fill="FFFFFF"/>
        </w:rPr>
        <w:t>C until their fixation. In the laboratory</w:t>
      </w:r>
      <w:r w:rsidR="00C14579" w:rsidRPr="00DD499B">
        <w:rPr>
          <w:shd w:val="clear" w:color="auto" w:fill="FFFFFF"/>
        </w:rPr>
        <w:t>,</w:t>
      </w:r>
      <w:r w:rsidRPr="00DD499B">
        <w:rPr>
          <w:shd w:val="clear" w:color="auto" w:fill="FFFFFF"/>
        </w:rPr>
        <w:t xml:space="preserve"> </w:t>
      </w:r>
      <w:r w:rsidR="00C14579" w:rsidRPr="00DD499B">
        <w:rPr>
          <w:shd w:val="clear" w:color="auto" w:fill="FFFFFF"/>
        </w:rPr>
        <w:t xml:space="preserve">the </w:t>
      </w:r>
      <w:r w:rsidRPr="00DD499B">
        <w:rPr>
          <w:shd w:val="clear" w:color="auto" w:fill="FFFFFF"/>
        </w:rPr>
        <w:t>earthworm</w:t>
      </w:r>
      <w:r w:rsidR="00C14579" w:rsidRPr="00DD499B">
        <w:rPr>
          <w:shd w:val="clear" w:color="auto" w:fill="FFFFFF"/>
        </w:rPr>
        <w:t>s</w:t>
      </w:r>
      <w:r w:rsidRPr="00DD499B">
        <w:rPr>
          <w:shd w:val="clear" w:color="auto" w:fill="FFFFFF"/>
        </w:rPr>
        <w:t xml:space="preserve"> were fixed using</w:t>
      </w:r>
      <w:r w:rsidRPr="00DD499B">
        <w:t xml:space="preserve"> formalin (4 % formaldehyde) and preserved in alcohol (90 %) </w:t>
      </w:r>
      <w:proofErr w:type="gramStart"/>
      <w:r w:rsidRPr="00DD499B">
        <w:t xml:space="preserve">(Kuntz et al., 2013; </w:t>
      </w:r>
      <w:proofErr w:type="spellStart"/>
      <w:r w:rsidRPr="00DD499B">
        <w:t>Peigné</w:t>
      </w:r>
      <w:proofErr w:type="spellEnd"/>
      <w:r w:rsidRPr="00DD499B">
        <w:t xml:space="preserve"> et al., 2009)</w:t>
      </w:r>
      <w:r w:rsidRPr="00DD499B">
        <w:rPr>
          <w:shd w:val="clear" w:color="auto" w:fill="FFFFFF"/>
        </w:rPr>
        <w:t>.</w:t>
      </w:r>
      <w:proofErr w:type="gramEnd"/>
      <w:r w:rsidRPr="00DD499B">
        <w:t xml:space="preserve"> </w:t>
      </w:r>
      <w:r w:rsidR="00C14579" w:rsidRPr="00DD499B">
        <w:t>They</w:t>
      </w:r>
      <w:r w:rsidRPr="00DD499B">
        <w:t xml:space="preserve"> </w:t>
      </w:r>
      <w:proofErr w:type="gramStart"/>
      <w:r w:rsidRPr="00DD499B">
        <w:t xml:space="preserve">were counted and sorted by adults (with a clitellum), juveniles (without a clitellum and tubercula </w:t>
      </w:r>
      <w:proofErr w:type="spellStart"/>
      <w:r w:rsidRPr="00DD499B">
        <w:t>pubertatis</w:t>
      </w:r>
      <w:proofErr w:type="spellEnd"/>
      <w:r w:rsidRPr="00DD499B">
        <w:t>) and cocoons</w:t>
      </w:r>
      <w:proofErr w:type="gramEnd"/>
      <w:r w:rsidRPr="00DD499B">
        <w:t xml:space="preserve">. Adults and juveniles </w:t>
      </w:r>
      <w:proofErr w:type="gramStart"/>
      <w:r w:rsidRPr="00DD499B">
        <w:t>were identified</w:t>
      </w:r>
      <w:proofErr w:type="gramEnd"/>
      <w:r w:rsidRPr="00DD499B">
        <w:t xml:space="preserve"> following</w:t>
      </w:r>
      <w:r w:rsidR="00CB57AF" w:rsidRPr="00DD499B">
        <w:t xml:space="preserve"> </w:t>
      </w:r>
      <w:proofErr w:type="spellStart"/>
      <w:r w:rsidRPr="00DD499B">
        <w:t>Bouché</w:t>
      </w:r>
      <w:proofErr w:type="spellEnd"/>
      <w:r w:rsidRPr="00DD499B">
        <w:t xml:space="preserve"> (1972) and weighed (conserved weight in alcohol with gut contents).</w:t>
      </w:r>
    </w:p>
    <w:p w14:paraId="7EC522CD" w14:textId="77777777" w:rsidR="001B5A03" w:rsidRPr="00F15D0A" w:rsidRDefault="001B5A03" w:rsidP="00894EC1">
      <w:pPr>
        <w:pStyle w:val="Ttulo2"/>
        <w:spacing w:line="480" w:lineRule="auto"/>
        <w:rPr>
          <w:rFonts w:ascii="Times New Roman" w:hAnsi="Times New Roman"/>
          <w:b w:val="0"/>
          <w:i w:val="0"/>
          <w:sz w:val="24"/>
          <w:szCs w:val="24"/>
        </w:rPr>
      </w:pPr>
      <w:r w:rsidRPr="00F15D0A">
        <w:rPr>
          <w:rFonts w:ascii="Times New Roman" w:hAnsi="Times New Roman"/>
          <w:b w:val="0"/>
          <w:i w:val="0"/>
          <w:sz w:val="24"/>
          <w:szCs w:val="24"/>
        </w:rPr>
        <w:t>Statistical analysis</w:t>
      </w:r>
    </w:p>
    <w:p w14:paraId="6BD511D9" w14:textId="0600DE5C" w:rsidR="001B5A03" w:rsidRPr="00DD499B" w:rsidRDefault="001B5A03" w:rsidP="00894EC1">
      <w:pPr>
        <w:autoSpaceDE w:val="0"/>
        <w:autoSpaceDN w:val="0"/>
        <w:adjustRightInd w:val="0"/>
        <w:spacing w:line="480" w:lineRule="auto"/>
        <w:jc w:val="both"/>
      </w:pPr>
      <w:r w:rsidRPr="00DD499B">
        <w:t xml:space="preserve">The </w:t>
      </w:r>
      <w:r w:rsidR="00047FC0" w:rsidRPr="00DD499B">
        <w:t xml:space="preserve">individual and combined </w:t>
      </w:r>
      <w:r w:rsidRPr="00DD499B">
        <w:t>effect</w:t>
      </w:r>
      <w:r w:rsidR="00047FC0" w:rsidRPr="00DD499B">
        <w:t>s</w:t>
      </w:r>
      <w:r w:rsidRPr="00DD499B">
        <w:t xml:space="preserve"> of the type of tillage (P vs. C), fertilization (+F vs. -F) and green manure (+G vs. -G) </w:t>
      </w:r>
      <w:r w:rsidR="00047FC0" w:rsidRPr="00DD499B">
        <w:t>on</w:t>
      </w:r>
      <w:r w:rsidRPr="00DD499B">
        <w:t xml:space="preserve"> adult and juvenile earthworm density and biomass </w:t>
      </w:r>
      <w:r w:rsidRPr="00DD499B">
        <w:lastRenderedPageBreak/>
        <w:t xml:space="preserve">was evaluated </w:t>
      </w:r>
      <w:r w:rsidR="00047FC0" w:rsidRPr="00DD499B">
        <w:t>using</w:t>
      </w:r>
      <w:r w:rsidRPr="00DD499B">
        <w:t xml:space="preserve"> linear mixed-effects models. </w:t>
      </w:r>
      <w:r w:rsidR="004E4F33">
        <w:t xml:space="preserve">The three treatments </w:t>
      </w:r>
      <w:proofErr w:type="gramStart"/>
      <w:r w:rsidRPr="00DD499B">
        <w:t>were used</w:t>
      </w:r>
      <w:proofErr w:type="gramEnd"/>
      <w:r w:rsidRPr="00DD499B">
        <w:t xml:space="preserve"> </w:t>
      </w:r>
      <w:r w:rsidRPr="00005725">
        <w:t xml:space="preserve">as fixed factors </w:t>
      </w:r>
      <w:r w:rsidR="004E4F33">
        <w:t xml:space="preserve">with tillage </w:t>
      </w:r>
      <w:r w:rsidR="001D47CE">
        <w:t xml:space="preserve">and fertilization </w:t>
      </w:r>
      <w:r w:rsidR="001D47CE" w:rsidRPr="002514A7">
        <w:t>blocks</w:t>
      </w:r>
      <w:r w:rsidR="001D47CE">
        <w:rPr>
          <w:rStyle w:val="Refdecomentario"/>
          <w:rFonts w:ascii="Tahoma" w:hAnsi="Tahoma" w:cs="Tahoma"/>
          <w:lang w:val="en-US"/>
        </w:rPr>
        <w:t xml:space="preserve"> </w:t>
      </w:r>
      <w:r w:rsidRPr="00005725">
        <w:t>introduced as random factor</w:t>
      </w:r>
      <w:r w:rsidR="001D47CE">
        <w:t>s</w:t>
      </w:r>
      <w:r w:rsidR="00587C8D" w:rsidRPr="00005725">
        <w:t xml:space="preserve"> (</w:t>
      </w:r>
      <w:r w:rsidR="001C3C9B">
        <w:t xml:space="preserve">independent random effects </w:t>
      </w:r>
      <w:r w:rsidR="00587C8D" w:rsidRPr="00005725">
        <w:t xml:space="preserve">for the fertilization </w:t>
      </w:r>
      <w:r w:rsidR="001C3C9B">
        <w:t xml:space="preserve">blocks </w:t>
      </w:r>
      <w:r w:rsidR="00587C8D" w:rsidRPr="00005725">
        <w:t xml:space="preserve">and the tillage </w:t>
      </w:r>
      <w:r w:rsidR="001C3C9B">
        <w:t>blocks</w:t>
      </w:r>
      <w:r w:rsidR="00587C8D" w:rsidRPr="00005725">
        <w:t>)</w:t>
      </w:r>
      <w:r w:rsidRPr="00005725">
        <w:t>. The</w:t>
      </w:r>
      <w:r w:rsidRPr="00DD499B">
        <w:t xml:space="preserve"> normality of </w:t>
      </w:r>
      <w:r w:rsidR="001C3C9B">
        <w:t xml:space="preserve">residuals </w:t>
      </w:r>
      <w:proofErr w:type="gramStart"/>
      <w:r w:rsidRPr="00DD499B">
        <w:t>was verified</w:t>
      </w:r>
      <w:proofErr w:type="gramEnd"/>
      <w:r w:rsidRPr="00DD499B">
        <w:t xml:space="preserve"> by the Shapiro-Wilk test and homoscedasticity </w:t>
      </w:r>
      <w:r w:rsidR="00047FC0" w:rsidRPr="00DD499B">
        <w:t xml:space="preserve">was assessed </w:t>
      </w:r>
      <w:r w:rsidRPr="00DD499B">
        <w:t xml:space="preserve">using the </w:t>
      </w:r>
      <w:r w:rsidR="0026245E" w:rsidRPr="00DD499B">
        <w:t>Ba</w:t>
      </w:r>
      <w:r w:rsidR="0026245E">
        <w:t>rt</w:t>
      </w:r>
      <w:r w:rsidR="0026245E" w:rsidRPr="00DD499B">
        <w:t xml:space="preserve">lett </w:t>
      </w:r>
      <w:r w:rsidRPr="00DD499B">
        <w:t xml:space="preserve">test. To meet the normality and homoscedasticity requirements we used logarithmic transformation on data when necessary. The differences in mean density and biomass among the treatments resulting from the combination of </w:t>
      </w:r>
      <w:r w:rsidR="00047FC0" w:rsidRPr="00DD499B">
        <w:t xml:space="preserve">all </w:t>
      </w:r>
      <w:r w:rsidRPr="00DD499B">
        <w:t xml:space="preserve">three factors </w:t>
      </w:r>
      <w:proofErr w:type="gramStart"/>
      <w:r w:rsidRPr="00DD499B">
        <w:t>were verified</w:t>
      </w:r>
      <w:proofErr w:type="gramEnd"/>
      <w:r w:rsidRPr="00DD499B">
        <w:t xml:space="preserve"> </w:t>
      </w:r>
      <w:r w:rsidR="00047FC0" w:rsidRPr="00DD499B">
        <w:t>using</w:t>
      </w:r>
      <w:r w:rsidRPr="00DD499B">
        <w:t xml:space="preserve"> Tukey’s HSD test. The same statistical procedure </w:t>
      </w:r>
      <w:proofErr w:type="gramStart"/>
      <w:r w:rsidRPr="00DD499B">
        <w:t>was followed</w:t>
      </w:r>
      <w:proofErr w:type="gramEnd"/>
      <w:r w:rsidRPr="00DD499B">
        <w:t xml:space="preserve"> </w:t>
      </w:r>
      <w:r w:rsidR="0026245E">
        <w:t>for the analysis of</w:t>
      </w:r>
      <w:r w:rsidRPr="00DD499B">
        <w:t xml:space="preserve"> the effect of tillage, </w:t>
      </w:r>
      <w:r w:rsidR="00682C80" w:rsidRPr="00DD499B">
        <w:t xml:space="preserve">fertilization </w:t>
      </w:r>
      <w:r w:rsidRPr="00DD499B">
        <w:t>and green manures on the densit</w:t>
      </w:r>
      <w:r w:rsidR="00047FC0" w:rsidRPr="00DD499B">
        <w:t>ies</w:t>
      </w:r>
      <w:r w:rsidRPr="00DD499B">
        <w:t xml:space="preserve"> of the main earthworm species</w:t>
      </w:r>
      <w:r w:rsidRPr="00DD499B">
        <w:rPr>
          <w:bCs/>
          <w:i/>
          <w:iCs/>
        </w:rPr>
        <w:t xml:space="preserve">. </w:t>
      </w:r>
      <w:r w:rsidR="00047FC0" w:rsidRPr="00DD499B">
        <w:t>All</w:t>
      </w:r>
      <w:r w:rsidRPr="00DD499B">
        <w:t xml:space="preserve"> the analyses were performed in R version 3.2.2 (R Core Team, 2015) with the packages lme4 (Bates et al., 2011) for linear mixed effects model fitting and </w:t>
      </w:r>
      <w:proofErr w:type="spellStart"/>
      <w:r w:rsidRPr="00DD499B">
        <w:t>multcomp</w:t>
      </w:r>
      <w:proofErr w:type="spellEnd"/>
      <w:r w:rsidRPr="00DD499B">
        <w:t xml:space="preserve"> (</w:t>
      </w:r>
      <w:proofErr w:type="spellStart"/>
      <w:r w:rsidRPr="00DD499B">
        <w:t>Hothorn</w:t>
      </w:r>
      <w:proofErr w:type="spellEnd"/>
      <w:r w:rsidRPr="00DD499B">
        <w:t xml:space="preserve"> et al., 2008) for </w:t>
      </w:r>
      <w:r w:rsidR="00682C80" w:rsidRPr="00DD499B">
        <w:t>post hoc</w:t>
      </w:r>
      <w:r w:rsidRPr="00DD499B">
        <w:t xml:space="preserve"> multiple comparisons.</w:t>
      </w:r>
    </w:p>
    <w:p w14:paraId="681AA9F1" w14:textId="6A5F32A1" w:rsidR="001B5A03" w:rsidRPr="00DD499B" w:rsidRDefault="001B5A03" w:rsidP="00894EC1">
      <w:pPr>
        <w:pStyle w:val="Ttulo1"/>
        <w:spacing w:line="480" w:lineRule="auto"/>
        <w:rPr>
          <w:rFonts w:ascii="Times New Roman" w:hAnsi="Times New Roman"/>
          <w:sz w:val="24"/>
          <w:szCs w:val="24"/>
          <w:shd w:val="clear" w:color="auto" w:fill="FFFFFF"/>
        </w:rPr>
      </w:pPr>
      <w:r w:rsidRPr="00DD499B">
        <w:rPr>
          <w:rFonts w:ascii="Times New Roman" w:hAnsi="Times New Roman"/>
          <w:sz w:val="24"/>
          <w:szCs w:val="24"/>
          <w:shd w:val="clear" w:color="auto" w:fill="FFFFFF"/>
        </w:rPr>
        <w:t>Results</w:t>
      </w:r>
    </w:p>
    <w:p w14:paraId="61F662FB" w14:textId="65F616E0" w:rsidR="001B5A03" w:rsidRPr="00F15D0A" w:rsidRDefault="001B5A03" w:rsidP="00894EC1">
      <w:pPr>
        <w:pStyle w:val="Ttulo2"/>
        <w:spacing w:line="480" w:lineRule="auto"/>
        <w:rPr>
          <w:rFonts w:ascii="Times New Roman" w:hAnsi="Times New Roman"/>
          <w:b w:val="0"/>
          <w:i w:val="0"/>
          <w:sz w:val="24"/>
          <w:szCs w:val="24"/>
        </w:rPr>
      </w:pPr>
      <w:r w:rsidRPr="00F15D0A">
        <w:rPr>
          <w:rFonts w:ascii="Times New Roman" w:hAnsi="Times New Roman"/>
          <w:b w:val="0"/>
          <w:i w:val="0"/>
          <w:sz w:val="24"/>
          <w:szCs w:val="24"/>
        </w:rPr>
        <w:t>Overview o</w:t>
      </w:r>
      <w:r w:rsidR="00560234" w:rsidRPr="00F15D0A">
        <w:rPr>
          <w:rFonts w:ascii="Times New Roman" w:hAnsi="Times New Roman"/>
          <w:b w:val="0"/>
          <w:i w:val="0"/>
          <w:sz w:val="24"/>
          <w:szCs w:val="24"/>
        </w:rPr>
        <w:t>f</w:t>
      </w:r>
      <w:r w:rsidRPr="00F15D0A">
        <w:rPr>
          <w:rFonts w:ascii="Times New Roman" w:hAnsi="Times New Roman"/>
          <w:b w:val="0"/>
          <w:i w:val="0"/>
          <w:sz w:val="24"/>
          <w:szCs w:val="24"/>
        </w:rPr>
        <w:t xml:space="preserve"> earthworm diversity</w:t>
      </w:r>
    </w:p>
    <w:p w14:paraId="44402E9F" w14:textId="6DFAABEA" w:rsidR="001B5A03" w:rsidRPr="00DD499B" w:rsidRDefault="001B5A03" w:rsidP="00894EC1">
      <w:pPr>
        <w:spacing w:line="480" w:lineRule="auto"/>
        <w:jc w:val="both"/>
        <w:rPr>
          <w:bCs/>
          <w:iCs/>
        </w:rPr>
      </w:pPr>
      <w:r w:rsidRPr="00DD499B">
        <w:rPr>
          <w:bCs/>
        </w:rPr>
        <w:t xml:space="preserve">Overall, </w:t>
      </w:r>
      <w:r w:rsidR="00FA5CB7" w:rsidRPr="00DD499B">
        <w:rPr>
          <w:bCs/>
        </w:rPr>
        <w:t>five earthworm species were found:</w:t>
      </w:r>
      <w:r w:rsidRPr="00DD499B">
        <w:rPr>
          <w:bCs/>
        </w:rPr>
        <w:t xml:space="preserve"> </w:t>
      </w:r>
      <w:proofErr w:type="spellStart"/>
      <w:r w:rsidRPr="00DD499B">
        <w:rPr>
          <w:bCs/>
          <w:i/>
          <w:iCs/>
        </w:rPr>
        <w:t>Aporrectodea</w:t>
      </w:r>
      <w:proofErr w:type="spellEnd"/>
      <w:r w:rsidRPr="00DD499B">
        <w:rPr>
          <w:bCs/>
          <w:i/>
          <w:iCs/>
        </w:rPr>
        <w:t xml:space="preserve"> </w:t>
      </w:r>
      <w:proofErr w:type="spellStart"/>
      <w:r w:rsidRPr="00DD499B">
        <w:rPr>
          <w:bCs/>
          <w:i/>
          <w:iCs/>
        </w:rPr>
        <w:t>trapezoides</w:t>
      </w:r>
      <w:proofErr w:type="spellEnd"/>
      <w:r w:rsidRPr="00DD499B">
        <w:rPr>
          <w:bCs/>
          <w:i/>
          <w:iCs/>
        </w:rPr>
        <w:t xml:space="preserve"> </w:t>
      </w:r>
      <w:r w:rsidRPr="00DD499B">
        <w:rPr>
          <w:bCs/>
          <w:iCs/>
        </w:rPr>
        <w:t>(</w:t>
      </w:r>
      <w:proofErr w:type="spellStart"/>
      <w:r w:rsidR="00DC4BF4">
        <w:rPr>
          <w:bCs/>
          <w:iCs/>
        </w:rPr>
        <w:t>Dugès</w:t>
      </w:r>
      <w:proofErr w:type="spellEnd"/>
      <w:r w:rsidRPr="00DD499B">
        <w:rPr>
          <w:bCs/>
          <w:iCs/>
        </w:rPr>
        <w:t>, 1828)</w:t>
      </w:r>
      <w:r w:rsidRPr="002514A7">
        <w:rPr>
          <w:bCs/>
          <w:iCs/>
        </w:rPr>
        <w:t xml:space="preserve">, </w:t>
      </w:r>
      <w:proofErr w:type="spellStart"/>
      <w:r w:rsidRPr="00DD499B">
        <w:rPr>
          <w:bCs/>
          <w:i/>
          <w:iCs/>
        </w:rPr>
        <w:t>Aporrectodea</w:t>
      </w:r>
      <w:proofErr w:type="spellEnd"/>
      <w:r w:rsidRPr="00DD499B">
        <w:rPr>
          <w:bCs/>
          <w:i/>
          <w:iCs/>
        </w:rPr>
        <w:t xml:space="preserve"> </w:t>
      </w:r>
      <w:proofErr w:type="spellStart"/>
      <w:r w:rsidRPr="00DD499B">
        <w:rPr>
          <w:bCs/>
          <w:i/>
          <w:iCs/>
        </w:rPr>
        <w:t>rosea</w:t>
      </w:r>
      <w:proofErr w:type="spellEnd"/>
      <w:r w:rsidRPr="00DD499B">
        <w:rPr>
          <w:bCs/>
          <w:i/>
          <w:iCs/>
        </w:rPr>
        <w:t xml:space="preserve"> </w:t>
      </w:r>
      <w:r w:rsidRPr="00DD499B">
        <w:rPr>
          <w:bCs/>
          <w:iCs/>
        </w:rPr>
        <w:t>(</w:t>
      </w:r>
      <w:proofErr w:type="spellStart"/>
      <w:r w:rsidRPr="00DD499B">
        <w:rPr>
          <w:bCs/>
          <w:iCs/>
        </w:rPr>
        <w:t>Savigny</w:t>
      </w:r>
      <w:proofErr w:type="spellEnd"/>
      <w:r w:rsidRPr="00DD499B">
        <w:rPr>
          <w:bCs/>
          <w:iCs/>
        </w:rPr>
        <w:t>, 1826)</w:t>
      </w:r>
      <w:r w:rsidRPr="002514A7">
        <w:rPr>
          <w:bCs/>
          <w:iCs/>
        </w:rPr>
        <w:t xml:space="preserve">, </w:t>
      </w:r>
      <w:proofErr w:type="spellStart"/>
      <w:r w:rsidRPr="00DD499B">
        <w:rPr>
          <w:bCs/>
          <w:i/>
          <w:iCs/>
        </w:rPr>
        <w:t>Allolobophora</w:t>
      </w:r>
      <w:proofErr w:type="spellEnd"/>
      <w:r w:rsidRPr="00DD499B">
        <w:rPr>
          <w:bCs/>
          <w:i/>
          <w:iCs/>
        </w:rPr>
        <w:t xml:space="preserve"> </w:t>
      </w:r>
      <w:proofErr w:type="spellStart"/>
      <w:r w:rsidRPr="00DD499B">
        <w:rPr>
          <w:bCs/>
          <w:i/>
          <w:iCs/>
        </w:rPr>
        <w:t>georgii</w:t>
      </w:r>
      <w:proofErr w:type="spellEnd"/>
      <w:r w:rsidRPr="00DD499B">
        <w:rPr>
          <w:bCs/>
          <w:i/>
          <w:iCs/>
        </w:rPr>
        <w:t xml:space="preserve"> </w:t>
      </w:r>
      <w:r w:rsidRPr="00DD499B">
        <w:rPr>
          <w:bCs/>
          <w:iCs/>
        </w:rPr>
        <w:t>(</w:t>
      </w:r>
      <w:proofErr w:type="spellStart"/>
      <w:r w:rsidRPr="00DD499B">
        <w:rPr>
          <w:bCs/>
          <w:iCs/>
        </w:rPr>
        <w:t>Michaelsen</w:t>
      </w:r>
      <w:proofErr w:type="spellEnd"/>
      <w:r w:rsidRPr="00DD499B">
        <w:rPr>
          <w:bCs/>
          <w:iCs/>
        </w:rPr>
        <w:t>, 1890)</w:t>
      </w:r>
      <w:r w:rsidR="00FA5CB7" w:rsidRPr="00DD499B">
        <w:rPr>
          <w:bCs/>
          <w:iCs/>
        </w:rPr>
        <w:t xml:space="preserve">, </w:t>
      </w:r>
      <w:proofErr w:type="spellStart"/>
      <w:r w:rsidRPr="00DD499B">
        <w:rPr>
          <w:bCs/>
          <w:i/>
          <w:iCs/>
        </w:rPr>
        <w:t>Octodrilus</w:t>
      </w:r>
      <w:proofErr w:type="spellEnd"/>
      <w:r w:rsidRPr="00DD499B">
        <w:rPr>
          <w:bCs/>
          <w:i/>
          <w:iCs/>
        </w:rPr>
        <w:t xml:space="preserve"> </w:t>
      </w:r>
      <w:proofErr w:type="spellStart"/>
      <w:r w:rsidRPr="00DD499B">
        <w:rPr>
          <w:bCs/>
          <w:i/>
          <w:iCs/>
        </w:rPr>
        <w:t>complanatus</w:t>
      </w:r>
      <w:proofErr w:type="spellEnd"/>
      <w:r w:rsidRPr="00DD499B">
        <w:rPr>
          <w:bCs/>
          <w:iCs/>
        </w:rPr>
        <w:t xml:space="preserve"> (</w:t>
      </w:r>
      <w:proofErr w:type="spellStart"/>
      <w:r w:rsidR="00DC4BF4">
        <w:rPr>
          <w:bCs/>
          <w:iCs/>
        </w:rPr>
        <w:t>Dugès</w:t>
      </w:r>
      <w:proofErr w:type="spellEnd"/>
      <w:r w:rsidRPr="00DD499B">
        <w:rPr>
          <w:bCs/>
          <w:iCs/>
        </w:rPr>
        <w:t xml:space="preserve"> 1828)</w:t>
      </w:r>
      <w:r w:rsidR="00FA5CB7" w:rsidRPr="00DD499B">
        <w:rPr>
          <w:bCs/>
          <w:iCs/>
        </w:rPr>
        <w:t xml:space="preserve"> and o</w:t>
      </w:r>
      <w:r w:rsidRPr="00DD499B">
        <w:rPr>
          <w:bCs/>
          <w:iCs/>
        </w:rPr>
        <w:t xml:space="preserve">ne unidentifiable specimen belonging to the family </w:t>
      </w:r>
      <w:proofErr w:type="spellStart"/>
      <w:r w:rsidRPr="00DD499B">
        <w:rPr>
          <w:bCs/>
        </w:rPr>
        <w:t>Hormogastridae</w:t>
      </w:r>
      <w:proofErr w:type="spellEnd"/>
      <w:r w:rsidRPr="00DD499B">
        <w:rPr>
          <w:bCs/>
          <w:i/>
          <w:iCs/>
        </w:rPr>
        <w:t xml:space="preserve"> </w:t>
      </w:r>
      <w:r w:rsidRPr="00DD499B">
        <w:rPr>
          <w:bCs/>
          <w:iCs/>
        </w:rPr>
        <w:t>(</w:t>
      </w:r>
      <w:proofErr w:type="spellStart"/>
      <w:r w:rsidRPr="00DD499B">
        <w:rPr>
          <w:bCs/>
          <w:iCs/>
        </w:rPr>
        <w:t>Michelsen</w:t>
      </w:r>
      <w:proofErr w:type="spellEnd"/>
      <w:r w:rsidRPr="00DD499B">
        <w:rPr>
          <w:bCs/>
          <w:iCs/>
        </w:rPr>
        <w:t xml:space="preserve">, 1900). In this </w:t>
      </w:r>
      <w:r w:rsidR="007D456F" w:rsidRPr="00DD499B">
        <w:rPr>
          <w:bCs/>
          <w:iCs/>
        </w:rPr>
        <w:t>study,</w:t>
      </w:r>
      <w:r w:rsidRPr="00DD499B">
        <w:rPr>
          <w:bCs/>
          <w:iCs/>
        </w:rPr>
        <w:t xml:space="preserve"> we have focused on the three most abundant species: </w:t>
      </w:r>
      <w:r w:rsidRPr="00DD499B">
        <w:rPr>
          <w:bCs/>
          <w:i/>
          <w:iCs/>
        </w:rPr>
        <w:t xml:space="preserve">A. </w:t>
      </w:r>
      <w:proofErr w:type="spellStart"/>
      <w:r w:rsidRPr="00DD499B">
        <w:rPr>
          <w:bCs/>
          <w:i/>
          <w:iCs/>
        </w:rPr>
        <w:t>rosea</w:t>
      </w:r>
      <w:proofErr w:type="spellEnd"/>
      <w:r w:rsidR="007D456F" w:rsidRPr="00DD499B">
        <w:rPr>
          <w:bCs/>
          <w:iCs/>
        </w:rPr>
        <w:t xml:space="preserve">, </w:t>
      </w:r>
      <w:r w:rsidRPr="00DD499B">
        <w:rPr>
          <w:bCs/>
          <w:i/>
          <w:iCs/>
        </w:rPr>
        <w:t xml:space="preserve">A. </w:t>
      </w:r>
      <w:proofErr w:type="spellStart"/>
      <w:r w:rsidRPr="00DD499B">
        <w:rPr>
          <w:bCs/>
          <w:i/>
          <w:iCs/>
        </w:rPr>
        <w:t>georgii</w:t>
      </w:r>
      <w:proofErr w:type="spellEnd"/>
      <w:r w:rsidR="007D456F" w:rsidRPr="00DD499B">
        <w:rPr>
          <w:bCs/>
          <w:iCs/>
        </w:rPr>
        <w:t xml:space="preserve"> and </w:t>
      </w:r>
      <w:r w:rsidR="007D456F" w:rsidRPr="00DD499B">
        <w:rPr>
          <w:bCs/>
          <w:i/>
        </w:rPr>
        <w:t xml:space="preserve">A. </w:t>
      </w:r>
      <w:proofErr w:type="spellStart"/>
      <w:r w:rsidR="007D456F" w:rsidRPr="00DD499B">
        <w:rPr>
          <w:bCs/>
          <w:i/>
        </w:rPr>
        <w:t>trapezoid</w:t>
      </w:r>
      <w:r w:rsidR="002829FA" w:rsidRPr="00DD499B">
        <w:rPr>
          <w:bCs/>
          <w:i/>
        </w:rPr>
        <w:t>e</w:t>
      </w:r>
      <w:r w:rsidR="007D456F" w:rsidRPr="00DD499B">
        <w:rPr>
          <w:bCs/>
          <w:i/>
        </w:rPr>
        <w:t>s</w:t>
      </w:r>
      <w:proofErr w:type="spellEnd"/>
      <w:r w:rsidR="007D456F" w:rsidRPr="00DD499B">
        <w:rPr>
          <w:bCs/>
          <w:iCs/>
        </w:rPr>
        <w:t xml:space="preserve">. The first two </w:t>
      </w:r>
      <w:r w:rsidRPr="00DD499B">
        <w:rPr>
          <w:bCs/>
          <w:iCs/>
        </w:rPr>
        <w:t>are</w:t>
      </w:r>
      <w:r w:rsidRPr="00DD499B">
        <w:rPr>
          <w:bCs/>
          <w:i/>
          <w:iCs/>
        </w:rPr>
        <w:t xml:space="preserve"> </w:t>
      </w:r>
      <w:proofErr w:type="spellStart"/>
      <w:r w:rsidRPr="00DD499B">
        <w:rPr>
          <w:bCs/>
        </w:rPr>
        <w:t>endogeic</w:t>
      </w:r>
      <w:proofErr w:type="spellEnd"/>
      <w:r w:rsidRPr="00DD499B">
        <w:rPr>
          <w:bCs/>
        </w:rPr>
        <w:t xml:space="preserve"> ecotypes (</w:t>
      </w:r>
      <w:proofErr w:type="spellStart"/>
      <w:r w:rsidRPr="00DD499B">
        <w:rPr>
          <w:bCs/>
        </w:rPr>
        <w:t>Bouché</w:t>
      </w:r>
      <w:proofErr w:type="spellEnd"/>
      <w:r w:rsidRPr="00DD499B">
        <w:rPr>
          <w:bCs/>
        </w:rPr>
        <w:t>, 1972),</w:t>
      </w:r>
      <w:r w:rsidR="007D456F" w:rsidRPr="00DD499B">
        <w:rPr>
          <w:bCs/>
        </w:rPr>
        <w:t xml:space="preserve"> but</w:t>
      </w:r>
      <w:r w:rsidRPr="00DD499B">
        <w:rPr>
          <w:bCs/>
        </w:rPr>
        <w:t xml:space="preserve"> </w:t>
      </w:r>
      <w:r w:rsidR="007D456F" w:rsidRPr="00DD499B">
        <w:rPr>
          <w:bCs/>
        </w:rPr>
        <w:t xml:space="preserve">the latter </w:t>
      </w:r>
      <w:r w:rsidRPr="00DD499B">
        <w:rPr>
          <w:bCs/>
        </w:rPr>
        <w:t xml:space="preserve">is </w:t>
      </w:r>
      <w:r w:rsidR="007D456F" w:rsidRPr="00DD499B">
        <w:rPr>
          <w:bCs/>
        </w:rPr>
        <w:t xml:space="preserve">quite </w:t>
      </w:r>
      <w:r w:rsidRPr="00DD499B">
        <w:rPr>
          <w:bCs/>
        </w:rPr>
        <w:t>variable in its behaviour</w:t>
      </w:r>
      <w:r w:rsidR="007D456F" w:rsidRPr="00DD499B">
        <w:rPr>
          <w:bCs/>
        </w:rPr>
        <w:t>.</w:t>
      </w:r>
      <w:r w:rsidRPr="00DD499B">
        <w:rPr>
          <w:bCs/>
        </w:rPr>
        <w:t xml:space="preserve"> </w:t>
      </w:r>
      <w:r w:rsidR="007D456F" w:rsidRPr="00DD499B">
        <w:rPr>
          <w:bCs/>
        </w:rPr>
        <w:t>S</w:t>
      </w:r>
      <w:r w:rsidRPr="00DD499B">
        <w:rPr>
          <w:bCs/>
        </w:rPr>
        <w:t>ome authors ha</w:t>
      </w:r>
      <w:r w:rsidR="007D456F" w:rsidRPr="00DD499B">
        <w:rPr>
          <w:bCs/>
        </w:rPr>
        <w:t>ve</w:t>
      </w:r>
      <w:r w:rsidRPr="00DD499B">
        <w:rPr>
          <w:bCs/>
        </w:rPr>
        <w:t xml:space="preserve"> considered it </w:t>
      </w:r>
      <w:r w:rsidR="007D456F" w:rsidRPr="00DD499B">
        <w:rPr>
          <w:bCs/>
        </w:rPr>
        <w:t>an</w:t>
      </w:r>
      <w:r w:rsidRPr="00DD499B">
        <w:rPr>
          <w:bCs/>
        </w:rPr>
        <w:t xml:space="preserve"> </w:t>
      </w:r>
      <w:proofErr w:type="spellStart"/>
      <w:r w:rsidRPr="00DD499B">
        <w:rPr>
          <w:bCs/>
        </w:rPr>
        <w:t>endogeic</w:t>
      </w:r>
      <w:proofErr w:type="spellEnd"/>
      <w:r w:rsidRPr="00DD499B">
        <w:rPr>
          <w:bCs/>
        </w:rPr>
        <w:t xml:space="preserve"> ecotype that </w:t>
      </w:r>
      <w:r w:rsidR="007D456F" w:rsidRPr="00DD499B">
        <w:rPr>
          <w:bCs/>
        </w:rPr>
        <w:t>sometimes</w:t>
      </w:r>
      <w:r w:rsidRPr="00DD499B">
        <w:rPr>
          <w:bCs/>
        </w:rPr>
        <w:t xml:space="preserve"> feed</w:t>
      </w:r>
      <w:r w:rsidR="007D456F" w:rsidRPr="00DD499B">
        <w:rPr>
          <w:bCs/>
        </w:rPr>
        <w:t>s</w:t>
      </w:r>
      <w:r w:rsidRPr="00DD499B">
        <w:rPr>
          <w:bCs/>
        </w:rPr>
        <w:t xml:space="preserve"> on the surface (Lee, 1985)</w:t>
      </w:r>
      <w:r w:rsidR="00682C80" w:rsidRPr="00DD499B">
        <w:rPr>
          <w:bCs/>
        </w:rPr>
        <w:t xml:space="preserve"> but is </w:t>
      </w:r>
      <w:r w:rsidRPr="00DD499B">
        <w:rPr>
          <w:bCs/>
        </w:rPr>
        <w:t xml:space="preserve">primarily considered </w:t>
      </w:r>
      <w:proofErr w:type="gramStart"/>
      <w:r w:rsidRPr="00DD499B">
        <w:rPr>
          <w:bCs/>
        </w:rPr>
        <w:t xml:space="preserve">to be </w:t>
      </w:r>
      <w:proofErr w:type="spellStart"/>
      <w:r w:rsidRPr="00DD499B">
        <w:rPr>
          <w:bCs/>
        </w:rPr>
        <w:t>anecic</w:t>
      </w:r>
      <w:proofErr w:type="spellEnd"/>
      <w:proofErr w:type="gramEnd"/>
      <w:r w:rsidRPr="00DD499B">
        <w:rPr>
          <w:bCs/>
        </w:rPr>
        <w:t xml:space="preserve"> (</w:t>
      </w:r>
      <w:proofErr w:type="spellStart"/>
      <w:r w:rsidR="00334FB0" w:rsidRPr="00334FB0">
        <w:rPr>
          <w:bCs/>
        </w:rPr>
        <w:t>Fernández</w:t>
      </w:r>
      <w:proofErr w:type="spellEnd"/>
      <w:r w:rsidR="00334FB0" w:rsidRPr="00334FB0">
        <w:rPr>
          <w:bCs/>
        </w:rPr>
        <w:t xml:space="preserve"> et al. 2010</w:t>
      </w:r>
      <w:r w:rsidR="00605DA6">
        <w:rPr>
          <w:bCs/>
        </w:rPr>
        <w:t>,</w:t>
      </w:r>
      <w:r w:rsidR="001C3C9B">
        <w:rPr>
          <w:bCs/>
        </w:rPr>
        <w:t xml:space="preserve"> </w:t>
      </w:r>
      <w:r w:rsidRPr="00DD499B">
        <w:rPr>
          <w:bCs/>
        </w:rPr>
        <w:t>Gutiérrez-</w:t>
      </w:r>
      <w:proofErr w:type="spellStart"/>
      <w:r w:rsidRPr="00DD499B">
        <w:rPr>
          <w:bCs/>
        </w:rPr>
        <w:t>López</w:t>
      </w:r>
      <w:proofErr w:type="spellEnd"/>
      <w:r w:rsidRPr="00DD499B">
        <w:rPr>
          <w:bCs/>
        </w:rPr>
        <w:t xml:space="preserve"> et al., 2016). Only one specimen of</w:t>
      </w:r>
      <w:r w:rsidRPr="00DD499B">
        <w:rPr>
          <w:bCs/>
          <w:i/>
          <w:iCs/>
        </w:rPr>
        <w:t xml:space="preserve"> </w:t>
      </w:r>
      <w:proofErr w:type="spellStart"/>
      <w:r w:rsidRPr="00DD499B">
        <w:rPr>
          <w:bCs/>
          <w:i/>
          <w:iCs/>
        </w:rPr>
        <w:t>Octodrilus</w:t>
      </w:r>
      <w:proofErr w:type="spellEnd"/>
      <w:r w:rsidRPr="00DD499B">
        <w:rPr>
          <w:bCs/>
          <w:i/>
          <w:iCs/>
        </w:rPr>
        <w:t xml:space="preserve"> </w:t>
      </w:r>
      <w:proofErr w:type="spellStart"/>
      <w:r w:rsidRPr="00DD499B">
        <w:rPr>
          <w:bCs/>
          <w:i/>
          <w:iCs/>
        </w:rPr>
        <w:t>complanatus</w:t>
      </w:r>
      <w:proofErr w:type="spellEnd"/>
      <w:r w:rsidRPr="00DD499B">
        <w:rPr>
          <w:bCs/>
          <w:iCs/>
        </w:rPr>
        <w:t xml:space="preserve"> (</w:t>
      </w:r>
      <w:proofErr w:type="spellStart"/>
      <w:r w:rsidRPr="00DD499B">
        <w:rPr>
          <w:bCs/>
          <w:iCs/>
        </w:rPr>
        <w:t>anecic</w:t>
      </w:r>
      <w:proofErr w:type="spellEnd"/>
      <w:r w:rsidRPr="00DD499B">
        <w:rPr>
          <w:bCs/>
          <w:iCs/>
        </w:rPr>
        <w:t xml:space="preserve">) and one </w:t>
      </w:r>
      <w:r w:rsidRPr="00DD499B">
        <w:rPr>
          <w:bCs/>
          <w:iCs/>
        </w:rPr>
        <w:lastRenderedPageBreak/>
        <w:t xml:space="preserve">unidentified </w:t>
      </w:r>
      <w:proofErr w:type="spellStart"/>
      <w:r w:rsidRPr="00DD499B">
        <w:rPr>
          <w:bCs/>
        </w:rPr>
        <w:t>Hormogastridae</w:t>
      </w:r>
      <w:proofErr w:type="spellEnd"/>
      <w:r w:rsidRPr="00DD499B">
        <w:rPr>
          <w:bCs/>
        </w:rPr>
        <w:t xml:space="preserve"> (</w:t>
      </w:r>
      <w:proofErr w:type="spellStart"/>
      <w:r w:rsidRPr="00DD499B">
        <w:rPr>
          <w:bCs/>
        </w:rPr>
        <w:t>endogeic</w:t>
      </w:r>
      <w:proofErr w:type="spellEnd"/>
      <w:r w:rsidRPr="00DD499B">
        <w:rPr>
          <w:bCs/>
        </w:rPr>
        <w:t xml:space="preserve">) </w:t>
      </w:r>
      <w:proofErr w:type="gramStart"/>
      <w:r w:rsidRPr="00DD499B">
        <w:rPr>
          <w:bCs/>
        </w:rPr>
        <w:t>were o</w:t>
      </w:r>
      <w:r w:rsidR="00C35CC5" w:rsidRPr="00DD499B">
        <w:rPr>
          <w:bCs/>
        </w:rPr>
        <w:t>bserve</w:t>
      </w:r>
      <w:r w:rsidRPr="00DD499B">
        <w:rPr>
          <w:bCs/>
        </w:rPr>
        <w:t>d</w:t>
      </w:r>
      <w:proofErr w:type="gramEnd"/>
      <w:r w:rsidRPr="00DD499B">
        <w:rPr>
          <w:bCs/>
          <w:i/>
          <w:iCs/>
        </w:rPr>
        <w:t>.</w:t>
      </w:r>
      <w:r w:rsidRPr="00DD499B">
        <w:rPr>
          <w:bCs/>
        </w:rPr>
        <w:t xml:space="preserve"> </w:t>
      </w:r>
      <w:r w:rsidRPr="00E91F09">
        <w:rPr>
          <w:bCs/>
        </w:rPr>
        <w:t xml:space="preserve">The most abundant species was </w:t>
      </w:r>
      <w:r w:rsidRPr="00E91F09">
        <w:rPr>
          <w:bCs/>
          <w:i/>
          <w:iCs/>
        </w:rPr>
        <w:t xml:space="preserve">A. </w:t>
      </w:r>
      <w:proofErr w:type="spellStart"/>
      <w:r w:rsidRPr="00E91F09">
        <w:rPr>
          <w:bCs/>
          <w:i/>
          <w:iCs/>
        </w:rPr>
        <w:t>rosea</w:t>
      </w:r>
      <w:proofErr w:type="spellEnd"/>
      <w:r w:rsidRPr="00E91F09">
        <w:rPr>
          <w:bCs/>
          <w:i/>
          <w:iCs/>
        </w:rPr>
        <w:t xml:space="preserve"> </w:t>
      </w:r>
      <w:r w:rsidRPr="00E91F09">
        <w:rPr>
          <w:bCs/>
          <w:iCs/>
        </w:rPr>
        <w:t>(mean </w:t>
      </w:r>
      <w:r w:rsidR="00872A6C" w:rsidRPr="00E91F09">
        <w:rPr>
          <w:bCs/>
          <w:iCs/>
        </w:rPr>
        <w:t>53</w:t>
      </w:r>
      <w:r w:rsidR="008C56E1">
        <w:rPr>
          <w:bCs/>
          <w:iCs/>
        </w:rPr>
        <w:t>.5</w:t>
      </w:r>
      <w:r w:rsidRPr="00E91F09">
        <w:rPr>
          <w:bCs/>
          <w:iCs/>
        </w:rPr>
        <w:t> ± </w:t>
      </w:r>
      <w:r w:rsidR="008C56E1">
        <w:rPr>
          <w:bCs/>
          <w:iCs/>
        </w:rPr>
        <w:t>6.6</w:t>
      </w:r>
      <w:r w:rsidR="008C56E1" w:rsidRPr="00E91F09">
        <w:rPr>
          <w:bCs/>
          <w:iCs/>
        </w:rPr>
        <w:t> </w:t>
      </w:r>
      <w:proofErr w:type="spellStart"/>
      <w:proofErr w:type="gramStart"/>
      <w:r w:rsidRPr="00E91F09">
        <w:rPr>
          <w:bCs/>
          <w:iCs/>
        </w:rPr>
        <w:t>ind</w:t>
      </w:r>
      <w:proofErr w:type="spellEnd"/>
      <w:proofErr w:type="gramEnd"/>
      <w:r w:rsidRPr="00E91F09">
        <w:rPr>
          <w:bCs/>
          <w:iCs/>
        </w:rPr>
        <w:t xml:space="preserve"> m</w:t>
      </w:r>
      <w:r w:rsidRPr="00E91F09">
        <w:rPr>
          <w:bCs/>
          <w:iCs/>
          <w:vertAlign w:val="superscript"/>
        </w:rPr>
        <w:t>-2</w:t>
      </w:r>
      <w:r w:rsidRPr="00E91F09">
        <w:rPr>
          <w:bCs/>
          <w:iCs/>
        </w:rPr>
        <w:t xml:space="preserve">) followed by </w:t>
      </w:r>
      <w:r w:rsidRPr="00E91F09">
        <w:rPr>
          <w:bCs/>
          <w:i/>
          <w:iCs/>
        </w:rPr>
        <w:t xml:space="preserve">A. </w:t>
      </w:r>
      <w:proofErr w:type="spellStart"/>
      <w:r w:rsidRPr="00E91F09">
        <w:rPr>
          <w:bCs/>
          <w:i/>
          <w:iCs/>
        </w:rPr>
        <w:t>georgii</w:t>
      </w:r>
      <w:proofErr w:type="spellEnd"/>
      <w:r w:rsidRPr="00E91F09">
        <w:rPr>
          <w:bCs/>
          <w:i/>
          <w:iCs/>
        </w:rPr>
        <w:t xml:space="preserve"> </w:t>
      </w:r>
      <w:r w:rsidR="00872A6C" w:rsidRPr="00E91F09">
        <w:rPr>
          <w:bCs/>
          <w:iCs/>
        </w:rPr>
        <w:t>(mean </w:t>
      </w:r>
      <w:r w:rsidR="008C56E1">
        <w:rPr>
          <w:bCs/>
          <w:iCs/>
        </w:rPr>
        <w:t>29.8</w:t>
      </w:r>
      <w:r w:rsidR="008C56E1" w:rsidRPr="00E91F09">
        <w:rPr>
          <w:bCs/>
          <w:iCs/>
        </w:rPr>
        <w:t> </w:t>
      </w:r>
      <w:r w:rsidR="00872A6C" w:rsidRPr="00E91F09">
        <w:rPr>
          <w:bCs/>
          <w:iCs/>
        </w:rPr>
        <w:t>± </w:t>
      </w:r>
      <w:r w:rsidR="008C56E1">
        <w:rPr>
          <w:bCs/>
          <w:iCs/>
        </w:rPr>
        <w:t>3.2</w:t>
      </w:r>
      <w:r w:rsidR="008C56E1" w:rsidRPr="00E91F09">
        <w:rPr>
          <w:bCs/>
          <w:iCs/>
        </w:rPr>
        <w:t> </w:t>
      </w:r>
      <w:proofErr w:type="spellStart"/>
      <w:r w:rsidRPr="00E91F09">
        <w:rPr>
          <w:bCs/>
          <w:iCs/>
        </w:rPr>
        <w:t>ind</w:t>
      </w:r>
      <w:proofErr w:type="spellEnd"/>
      <w:r w:rsidRPr="00E91F09">
        <w:rPr>
          <w:bCs/>
          <w:iCs/>
        </w:rPr>
        <w:t xml:space="preserve"> m</w:t>
      </w:r>
      <w:r w:rsidRPr="00E91F09">
        <w:rPr>
          <w:bCs/>
          <w:iCs/>
          <w:vertAlign w:val="superscript"/>
        </w:rPr>
        <w:t>-2</w:t>
      </w:r>
      <w:r w:rsidRPr="00E91F09">
        <w:rPr>
          <w:bCs/>
          <w:iCs/>
        </w:rPr>
        <w:t>),</w:t>
      </w:r>
      <w:r w:rsidRPr="002514A7">
        <w:rPr>
          <w:bCs/>
          <w:iCs/>
        </w:rPr>
        <w:t xml:space="preserve"> and </w:t>
      </w:r>
      <w:r w:rsidRPr="00E91F09">
        <w:rPr>
          <w:bCs/>
          <w:i/>
          <w:iCs/>
        </w:rPr>
        <w:t xml:space="preserve">A. </w:t>
      </w:r>
      <w:proofErr w:type="spellStart"/>
      <w:r w:rsidRPr="00E91F09">
        <w:rPr>
          <w:bCs/>
          <w:i/>
          <w:iCs/>
        </w:rPr>
        <w:t>trapezoides</w:t>
      </w:r>
      <w:proofErr w:type="spellEnd"/>
      <w:r w:rsidRPr="00E91F09">
        <w:rPr>
          <w:bCs/>
          <w:i/>
          <w:iCs/>
        </w:rPr>
        <w:t xml:space="preserve"> </w:t>
      </w:r>
      <w:r w:rsidR="00872A6C" w:rsidRPr="00E91F09">
        <w:rPr>
          <w:bCs/>
          <w:iCs/>
        </w:rPr>
        <w:t xml:space="preserve">(mean </w:t>
      </w:r>
      <w:r w:rsidR="008C56E1" w:rsidRPr="00E91F09">
        <w:rPr>
          <w:bCs/>
          <w:iCs/>
        </w:rPr>
        <w:t>24</w:t>
      </w:r>
      <w:r w:rsidR="008C56E1">
        <w:rPr>
          <w:bCs/>
          <w:iCs/>
        </w:rPr>
        <w:t>.1 </w:t>
      </w:r>
      <w:r w:rsidR="008C56E1" w:rsidRPr="00E91F09">
        <w:rPr>
          <w:bCs/>
          <w:iCs/>
        </w:rPr>
        <w:t>±</w:t>
      </w:r>
      <w:r w:rsidR="008C56E1">
        <w:rPr>
          <w:bCs/>
          <w:iCs/>
        </w:rPr>
        <w:t> 3.3</w:t>
      </w:r>
      <w:r w:rsidR="008C56E1" w:rsidRPr="00E91F09">
        <w:rPr>
          <w:bCs/>
          <w:iCs/>
        </w:rPr>
        <w:t> </w:t>
      </w:r>
      <w:proofErr w:type="spellStart"/>
      <w:r w:rsidRPr="00E91F09">
        <w:rPr>
          <w:bCs/>
          <w:iCs/>
        </w:rPr>
        <w:t>ind</w:t>
      </w:r>
      <w:proofErr w:type="spellEnd"/>
      <w:r w:rsidRPr="00E91F09">
        <w:rPr>
          <w:bCs/>
          <w:iCs/>
        </w:rPr>
        <w:t xml:space="preserve"> m</w:t>
      </w:r>
      <w:r w:rsidRPr="00E91F09">
        <w:rPr>
          <w:bCs/>
          <w:iCs/>
          <w:vertAlign w:val="superscript"/>
        </w:rPr>
        <w:t>-2</w:t>
      </w:r>
      <w:r w:rsidRPr="00E91F09">
        <w:rPr>
          <w:bCs/>
          <w:iCs/>
        </w:rPr>
        <w:t>). However, the highest earthworm</w:t>
      </w:r>
      <w:r w:rsidR="007D456F" w:rsidRPr="00E91F09">
        <w:rPr>
          <w:bCs/>
          <w:iCs/>
        </w:rPr>
        <w:t xml:space="preserve"> biomass</w:t>
      </w:r>
      <w:r w:rsidRPr="00E91F09">
        <w:rPr>
          <w:bCs/>
          <w:iCs/>
        </w:rPr>
        <w:t xml:space="preserve"> was of </w:t>
      </w:r>
      <w:r w:rsidRPr="002514A7">
        <w:rPr>
          <w:bCs/>
          <w:i/>
          <w:iCs/>
        </w:rPr>
        <w:t>A.</w:t>
      </w:r>
      <w:r w:rsidRPr="00E91F09">
        <w:rPr>
          <w:bCs/>
          <w:iCs/>
        </w:rPr>
        <w:t xml:space="preserve"> </w:t>
      </w:r>
      <w:proofErr w:type="spellStart"/>
      <w:r w:rsidRPr="00E91F09">
        <w:rPr>
          <w:bCs/>
          <w:i/>
          <w:iCs/>
        </w:rPr>
        <w:t>trapezoides</w:t>
      </w:r>
      <w:proofErr w:type="spellEnd"/>
      <w:r w:rsidRPr="00E91F09">
        <w:rPr>
          <w:bCs/>
          <w:iCs/>
        </w:rPr>
        <w:t xml:space="preserve"> (1</w:t>
      </w:r>
      <w:r w:rsidR="00872A6C" w:rsidRPr="00E91F09">
        <w:rPr>
          <w:bCs/>
          <w:iCs/>
        </w:rPr>
        <w:t>4</w:t>
      </w:r>
      <w:r w:rsidRPr="00E91F09">
        <w:rPr>
          <w:bCs/>
          <w:iCs/>
        </w:rPr>
        <w:t>.</w:t>
      </w:r>
      <w:r w:rsidR="00872A6C" w:rsidRPr="00E91F09">
        <w:rPr>
          <w:bCs/>
          <w:iCs/>
        </w:rPr>
        <w:t>80</w:t>
      </w:r>
      <w:r w:rsidRPr="00E91F09">
        <w:rPr>
          <w:bCs/>
          <w:iCs/>
        </w:rPr>
        <w:t xml:space="preserve"> ± </w:t>
      </w:r>
      <w:r w:rsidR="008C56E1">
        <w:rPr>
          <w:bCs/>
          <w:iCs/>
        </w:rPr>
        <w:t>2.46</w:t>
      </w:r>
      <w:r w:rsidRPr="00E91F09">
        <w:rPr>
          <w:bCs/>
          <w:iCs/>
        </w:rPr>
        <w:t> g m</w:t>
      </w:r>
      <w:r w:rsidRPr="00E91F09">
        <w:rPr>
          <w:bCs/>
          <w:iCs/>
          <w:vertAlign w:val="superscript"/>
        </w:rPr>
        <w:t>-2</w:t>
      </w:r>
      <w:r w:rsidRPr="00E91F09">
        <w:rPr>
          <w:bCs/>
          <w:iCs/>
        </w:rPr>
        <w:t xml:space="preserve">), followed by </w:t>
      </w:r>
      <w:r w:rsidRPr="002514A7">
        <w:rPr>
          <w:bCs/>
          <w:i/>
          <w:iCs/>
        </w:rPr>
        <w:t>A.</w:t>
      </w:r>
      <w:r w:rsidRPr="00E91F09">
        <w:rPr>
          <w:bCs/>
          <w:iCs/>
        </w:rPr>
        <w:t xml:space="preserve"> </w:t>
      </w:r>
      <w:proofErr w:type="spellStart"/>
      <w:r w:rsidRPr="00E91F09">
        <w:rPr>
          <w:bCs/>
          <w:i/>
          <w:iCs/>
        </w:rPr>
        <w:t>rosea</w:t>
      </w:r>
      <w:proofErr w:type="spellEnd"/>
      <w:r w:rsidRPr="00E91F09">
        <w:rPr>
          <w:bCs/>
          <w:i/>
          <w:iCs/>
        </w:rPr>
        <w:t xml:space="preserve"> </w:t>
      </w:r>
      <w:r w:rsidR="00872A6C" w:rsidRPr="00E91F09">
        <w:rPr>
          <w:bCs/>
          <w:iCs/>
        </w:rPr>
        <w:t>(7</w:t>
      </w:r>
      <w:r w:rsidRPr="00E91F09">
        <w:rPr>
          <w:bCs/>
          <w:iCs/>
        </w:rPr>
        <w:t>.5</w:t>
      </w:r>
      <w:r w:rsidR="00872A6C" w:rsidRPr="00E91F09">
        <w:rPr>
          <w:bCs/>
          <w:iCs/>
        </w:rPr>
        <w:t>6</w:t>
      </w:r>
      <w:r w:rsidRPr="00E91F09">
        <w:rPr>
          <w:bCs/>
          <w:iCs/>
        </w:rPr>
        <w:t xml:space="preserve"> ± </w:t>
      </w:r>
      <w:r w:rsidR="008C56E1">
        <w:rPr>
          <w:bCs/>
          <w:iCs/>
        </w:rPr>
        <w:t>0.91</w:t>
      </w:r>
      <w:r w:rsidRPr="00E91F09">
        <w:rPr>
          <w:bCs/>
          <w:iCs/>
        </w:rPr>
        <w:t> g m</w:t>
      </w:r>
      <w:r w:rsidRPr="00E91F09">
        <w:rPr>
          <w:bCs/>
          <w:iCs/>
          <w:vertAlign w:val="superscript"/>
        </w:rPr>
        <w:t>-2</w:t>
      </w:r>
      <w:r w:rsidRPr="00E91F09">
        <w:rPr>
          <w:bCs/>
          <w:iCs/>
        </w:rPr>
        <w:t xml:space="preserve">) and </w:t>
      </w:r>
      <w:r w:rsidRPr="002514A7">
        <w:rPr>
          <w:bCs/>
          <w:i/>
          <w:iCs/>
        </w:rPr>
        <w:t>A.</w:t>
      </w:r>
      <w:r w:rsidRPr="00E91F09">
        <w:rPr>
          <w:bCs/>
          <w:iCs/>
        </w:rPr>
        <w:t xml:space="preserve"> </w:t>
      </w:r>
      <w:proofErr w:type="spellStart"/>
      <w:r w:rsidRPr="00E91F09">
        <w:rPr>
          <w:bCs/>
          <w:i/>
          <w:iCs/>
        </w:rPr>
        <w:t>georgii</w:t>
      </w:r>
      <w:proofErr w:type="spellEnd"/>
      <w:r w:rsidRPr="00E91F09">
        <w:rPr>
          <w:bCs/>
          <w:iCs/>
        </w:rPr>
        <w:t xml:space="preserve"> (</w:t>
      </w:r>
      <w:r w:rsidR="00872A6C" w:rsidRPr="00E91F09">
        <w:rPr>
          <w:bCs/>
          <w:iCs/>
        </w:rPr>
        <w:t xml:space="preserve">5.59 ± </w:t>
      </w:r>
      <w:r w:rsidR="008C56E1">
        <w:rPr>
          <w:bCs/>
          <w:iCs/>
        </w:rPr>
        <w:t>0.96</w:t>
      </w:r>
      <w:r w:rsidRPr="00E91F09">
        <w:rPr>
          <w:bCs/>
          <w:iCs/>
        </w:rPr>
        <w:t> g m</w:t>
      </w:r>
      <w:r w:rsidRPr="00E91F09">
        <w:rPr>
          <w:bCs/>
          <w:iCs/>
          <w:vertAlign w:val="superscript"/>
        </w:rPr>
        <w:t>-2</w:t>
      </w:r>
      <w:r w:rsidRPr="00E91F09">
        <w:rPr>
          <w:bCs/>
          <w:iCs/>
        </w:rPr>
        <w:t>).</w:t>
      </w:r>
    </w:p>
    <w:p w14:paraId="6D4951C4" w14:textId="77777777" w:rsidR="001B5A03" w:rsidRPr="00F15D0A" w:rsidRDefault="001B5A03" w:rsidP="00894EC1">
      <w:pPr>
        <w:pStyle w:val="Ttulo2"/>
        <w:spacing w:line="480" w:lineRule="auto"/>
        <w:rPr>
          <w:rFonts w:ascii="Times New Roman" w:hAnsi="Times New Roman"/>
          <w:b w:val="0"/>
          <w:i w:val="0"/>
          <w:sz w:val="24"/>
          <w:szCs w:val="24"/>
        </w:rPr>
      </w:pPr>
      <w:r w:rsidRPr="00F15D0A">
        <w:rPr>
          <w:rFonts w:ascii="Times New Roman" w:hAnsi="Times New Roman"/>
          <w:b w:val="0"/>
          <w:i w:val="0"/>
          <w:sz w:val="24"/>
          <w:szCs w:val="24"/>
        </w:rPr>
        <w:t>Effect of organic fertilization, tillage and green manures on the density and biomass of earthworms</w:t>
      </w:r>
    </w:p>
    <w:p w14:paraId="1F6C00D0" w14:textId="39930048" w:rsidR="001B5A03" w:rsidRPr="00DD499B" w:rsidRDefault="001B5A03" w:rsidP="00DD499B">
      <w:pPr>
        <w:spacing w:line="480" w:lineRule="auto"/>
        <w:jc w:val="both"/>
      </w:pPr>
      <w:r w:rsidRPr="00DD499B">
        <w:t xml:space="preserve">Fertilization </w:t>
      </w:r>
      <w:r w:rsidR="009A2E1E" w:rsidRPr="00DD499B">
        <w:t>was</w:t>
      </w:r>
      <w:r w:rsidRPr="00DD499B">
        <w:t xml:space="preserve"> the main factor that influenced earthworm populations (Table 1). The density and biomass of earthworms </w:t>
      </w:r>
      <w:proofErr w:type="gramStart"/>
      <w:r w:rsidRPr="00DD499B">
        <w:t>were significantly enhanced</w:t>
      </w:r>
      <w:proofErr w:type="gramEnd"/>
      <w:r w:rsidRPr="00DD499B">
        <w:t xml:space="preserve"> by farmyard manure (Figure </w:t>
      </w:r>
      <w:r w:rsidR="004E4F33">
        <w:t>2</w:t>
      </w:r>
      <w:r w:rsidR="001C3C9B">
        <w:t xml:space="preserve"> </w:t>
      </w:r>
      <w:r w:rsidRPr="00DD499B">
        <w:t xml:space="preserve">I and </w:t>
      </w:r>
      <w:r w:rsidR="001C3C9B">
        <w:t xml:space="preserve">2 </w:t>
      </w:r>
      <w:r w:rsidRPr="00DD499B">
        <w:t xml:space="preserve">II). The densities of juveniles, adults and total earthworms were significantly higher in plots with farmyard manure (mean ± standard error of total density: +F= </w:t>
      </w:r>
      <w:r w:rsidR="009D378B">
        <w:t>146.4</w:t>
      </w:r>
      <w:r w:rsidR="009D378B" w:rsidRPr="00DD499B">
        <w:t xml:space="preserve"> </w:t>
      </w:r>
      <w:r w:rsidRPr="00DD499B">
        <w:t xml:space="preserve">± </w:t>
      </w:r>
      <w:r w:rsidR="009D378B">
        <w:t>11.7</w:t>
      </w:r>
      <w:r w:rsidR="009D378B" w:rsidRPr="00DD499B">
        <w:t xml:space="preserve"> </w:t>
      </w:r>
      <w:proofErr w:type="spellStart"/>
      <w:proofErr w:type="gramStart"/>
      <w:r w:rsidR="008C56E1" w:rsidRPr="00DD499B">
        <w:t>ind</w:t>
      </w:r>
      <w:proofErr w:type="spellEnd"/>
      <w:proofErr w:type="gramEnd"/>
      <w:r w:rsidR="008C56E1" w:rsidRPr="00DD499B">
        <w:t xml:space="preserve"> </w:t>
      </w:r>
      <w:r w:rsidRPr="00DD499B">
        <w:t>m</w:t>
      </w:r>
      <w:r w:rsidRPr="00DD499B">
        <w:rPr>
          <w:vertAlign w:val="superscript"/>
        </w:rPr>
        <w:t>-2</w:t>
      </w:r>
      <w:r w:rsidRPr="00DD499B">
        <w:t xml:space="preserve">; -F= </w:t>
      </w:r>
      <w:r w:rsidR="009D378B">
        <w:t>68.4</w:t>
      </w:r>
      <w:r w:rsidR="009D378B" w:rsidRPr="00DD499B">
        <w:t xml:space="preserve"> </w:t>
      </w:r>
      <w:r w:rsidRPr="00DD499B">
        <w:t xml:space="preserve">± </w:t>
      </w:r>
      <w:r w:rsidR="009D378B">
        <w:t>6.7</w:t>
      </w:r>
      <w:r w:rsidR="009D378B" w:rsidRPr="00DD499B">
        <w:t xml:space="preserve"> </w:t>
      </w:r>
      <w:proofErr w:type="spellStart"/>
      <w:r w:rsidRPr="00DD499B">
        <w:t>ind</w:t>
      </w:r>
      <w:proofErr w:type="spellEnd"/>
      <w:r w:rsidRPr="00DD499B">
        <w:t xml:space="preserve"> m</w:t>
      </w:r>
      <w:r w:rsidRPr="00DD499B">
        <w:rPr>
          <w:vertAlign w:val="superscript"/>
        </w:rPr>
        <w:t>-2</w:t>
      </w:r>
      <w:r w:rsidRPr="00DD499B">
        <w:t xml:space="preserve">) (Table 2). This pattern </w:t>
      </w:r>
      <w:proofErr w:type="gramStart"/>
      <w:r w:rsidRPr="00DD499B">
        <w:t>is related</w:t>
      </w:r>
      <w:proofErr w:type="gramEnd"/>
      <w:r w:rsidRPr="00DD499B">
        <w:t xml:space="preserve"> to </w:t>
      </w:r>
      <w:r w:rsidRPr="00DD499B">
        <w:rPr>
          <w:i/>
          <w:iCs/>
        </w:rPr>
        <w:t xml:space="preserve">A. </w:t>
      </w:r>
      <w:proofErr w:type="spellStart"/>
      <w:r w:rsidRPr="00DD499B">
        <w:rPr>
          <w:i/>
          <w:iCs/>
        </w:rPr>
        <w:t>rosea</w:t>
      </w:r>
      <w:proofErr w:type="spellEnd"/>
      <w:r w:rsidRPr="00DD499B">
        <w:t xml:space="preserve"> and </w:t>
      </w:r>
      <w:r w:rsidRPr="00DD499B">
        <w:rPr>
          <w:i/>
          <w:iCs/>
        </w:rPr>
        <w:t xml:space="preserve">A. </w:t>
      </w:r>
      <w:proofErr w:type="spellStart"/>
      <w:r w:rsidRPr="00DD499B">
        <w:rPr>
          <w:i/>
          <w:iCs/>
        </w:rPr>
        <w:t>georgii</w:t>
      </w:r>
      <w:proofErr w:type="spellEnd"/>
      <w:r w:rsidRPr="00DD499B">
        <w:t xml:space="preserve">, but not </w:t>
      </w:r>
      <w:r w:rsidRPr="00DD499B">
        <w:rPr>
          <w:i/>
          <w:iCs/>
        </w:rPr>
        <w:t xml:space="preserve">A. </w:t>
      </w:r>
      <w:proofErr w:type="spellStart"/>
      <w:r w:rsidRPr="00DD499B">
        <w:rPr>
          <w:i/>
          <w:iCs/>
        </w:rPr>
        <w:t>trapezoides</w:t>
      </w:r>
      <w:proofErr w:type="spellEnd"/>
      <w:r w:rsidRPr="00DD499B">
        <w:t xml:space="preserve"> (Table 1 and Table 2). Similarly, biomass was significantly enhanced by farmyard manure (mean ± standard error of total biomass: +F= </w:t>
      </w:r>
      <w:r w:rsidR="00F75B26">
        <w:t>39.8</w:t>
      </w:r>
      <w:r w:rsidRPr="00DD499B">
        <w:t xml:space="preserve"> ± </w:t>
      </w:r>
      <w:r w:rsidR="00F75B26">
        <w:t>4.4</w:t>
      </w:r>
      <w:r w:rsidRPr="00DD499B">
        <w:t xml:space="preserve"> g m</w:t>
      </w:r>
      <w:r w:rsidRPr="00DD499B">
        <w:rPr>
          <w:vertAlign w:val="superscript"/>
        </w:rPr>
        <w:t>-2</w:t>
      </w:r>
      <w:r w:rsidRPr="00DD499B">
        <w:t xml:space="preserve">; -F= </w:t>
      </w:r>
      <w:r w:rsidR="00F75B26">
        <w:t>16.2</w:t>
      </w:r>
      <w:r w:rsidRPr="00DD499B">
        <w:t xml:space="preserve"> ± </w:t>
      </w:r>
      <w:r w:rsidR="00F75B26">
        <w:t>2.7</w:t>
      </w:r>
      <w:r w:rsidRPr="00DD499B">
        <w:t xml:space="preserve"> g m</w:t>
      </w:r>
      <w:r w:rsidRPr="00DD499B">
        <w:rPr>
          <w:vertAlign w:val="superscript"/>
        </w:rPr>
        <w:t>-2</w:t>
      </w:r>
      <w:r w:rsidRPr="00DD499B">
        <w:t xml:space="preserve">). In contrast, </w:t>
      </w:r>
      <w:proofErr w:type="gramStart"/>
      <w:r w:rsidRPr="00DD499B">
        <w:t>total and adult densities were not affected by the type of tillage</w:t>
      </w:r>
      <w:proofErr w:type="gramEnd"/>
      <w:r w:rsidRPr="00DD499B">
        <w:t>, but the density of juveniles was significant</w:t>
      </w:r>
      <w:r w:rsidR="009A2E1E" w:rsidRPr="00DD499B">
        <w:t>ly</w:t>
      </w:r>
      <w:r w:rsidRPr="00DD499B">
        <w:t xml:space="preserve"> higher in plots with mouldboard ploughing (Table 1). </w:t>
      </w:r>
      <w:proofErr w:type="gramStart"/>
      <w:r w:rsidRPr="00DD499B">
        <w:t>Total biomass of earthworms was not affected by the type of tillage</w:t>
      </w:r>
      <w:proofErr w:type="gramEnd"/>
      <w:r w:rsidRPr="00DD499B">
        <w:t xml:space="preserve">. The presence of green manures did not affect the density of </w:t>
      </w:r>
      <w:r w:rsidR="009A2E1E" w:rsidRPr="00DD499B">
        <w:t>earthworms;</w:t>
      </w:r>
      <w:r w:rsidRPr="00DD499B">
        <w:t xml:space="preserve"> however, significant differences </w:t>
      </w:r>
      <w:proofErr w:type="gramStart"/>
      <w:r w:rsidRPr="00DD499B">
        <w:t>were found</w:t>
      </w:r>
      <w:proofErr w:type="gramEnd"/>
      <w:r w:rsidRPr="00DD499B">
        <w:t xml:space="preserve"> </w:t>
      </w:r>
      <w:r w:rsidR="009A2E1E" w:rsidRPr="00DD499B">
        <w:t>for</w:t>
      </w:r>
      <w:r w:rsidRPr="00DD499B">
        <w:t xml:space="preserve"> total and adult biomass (Table 1). The highest biomass was found in plots without green manures and </w:t>
      </w:r>
      <w:r w:rsidR="00CB57AF" w:rsidRPr="00DD499B">
        <w:t>chiselling</w:t>
      </w:r>
      <w:r w:rsidRPr="00DD499B">
        <w:t xml:space="preserve"> (</w:t>
      </w:r>
      <w:proofErr w:type="gramStart"/>
      <w:r w:rsidRPr="00DD499B">
        <w:t>49.10 ±</w:t>
      </w:r>
      <w:proofErr w:type="gramEnd"/>
      <w:r w:rsidRPr="00DD499B">
        <w:t> 10.01 g m</w:t>
      </w:r>
      <w:r w:rsidRPr="00DD499B">
        <w:rPr>
          <w:vertAlign w:val="superscript"/>
        </w:rPr>
        <w:t>-2</w:t>
      </w:r>
      <w:r w:rsidRPr="00DD499B">
        <w:t xml:space="preserve">). Furthermore, there was a significant interaction between tillage and green manure factors due to the significant decrease of total earthworm biomass in plots with </w:t>
      </w:r>
      <w:r w:rsidR="007B5FE1" w:rsidRPr="00DD499B">
        <w:t>chiselling</w:t>
      </w:r>
      <w:r w:rsidRPr="00DD499B">
        <w:t xml:space="preserve"> and without green manures when no farmyard manure </w:t>
      </w:r>
      <w:r w:rsidR="009A2E1E" w:rsidRPr="00DD499B">
        <w:t>was</w:t>
      </w:r>
      <w:r w:rsidRPr="00DD499B">
        <w:t xml:space="preserve"> incorporated (Table 1).</w:t>
      </w:r>
    </w:p>
    <w:p w14:paraId="0D67ED5A" w14:textId="77777777" w:rsidR="001B5A03" w:rsidRPr="00F15D0A" w:rsidRDefault="001B5A03" w:rsidP="00894EC1">
      <w:pPr>
        <w:pStyle w:val="Ttulo2"/>
        <w:spacing w:line="480" w:lineRule="auto"/>
        <w:rPr>
          <w:rFonts w:ascii="Times New Roman" w:hAnsi="Times New Roman"/>
          <w:b w:val="0"/>
          <w:i w:val="0"/>
          <w:sz w:val="24"/>
          <w:szCs w:val="24"/>
        </w:rPr>
      </w:pPr>
      <w:r w:rsidRPr="00F15D0A">
        <w:rPr>
          <w:rFonts w:ascii="Times New Roman" w:hAnsi="Times New Roman"/>
          <w:b w:val="0"/>
          <w:i w:val="0"/>
          <w:sz w:val="24"/>
          <w:szCs w:val="24"/>
        </w:rPr>
        <w:lastRenderedPageBreak/>
        <w:t>Effects of the combination of conservation agriculture practices and organic fertilization on the biomass and abundance of earthworms</w:t>
      </w:r>
    </w:p>
    <w:p w14:paraId="67095B9A" w14:textId="7D606D63" w:rsidR="001B5A03" w:rsidRPr="00DD499B" w:rsidRDefault="001B5A03" w:rsidP="00894EC1">
      <w:pPr>
        <w:autoSpaceDE w:val="0"/>
        <w:autoSpaceDN w:val="0"/>
        <w:adjustRightInd w:val="0"/>
        <w:spacing w:line="480" w:lineRule="auto"/>
        <w:jc w:val="both"/>
        <w:rPr>
          <w:bCs/>
        </w:rPr>
      </w:pPr>
      <w:r w:rsidRPr="00DD499B">
        <w:rPr>
          <w:bCs/>
        </w:rPr>
        <w:t xml:space="preserve">Contrasting results </w:t>
      </w:r>
      <w:proofErr w:type="gramStart"/>
      <w:r w:rsidRPr="00DD499B">
        <w:rPr>
          <w:bCs/>
        </w:rPr>
        <w:t>were found</w:t>
      </w:r>
      <w:proofErr w:type="gramEnd"/>
      <w:r w:rsidRPr="00DD499B">
        <w:rPr>
          <w:bCs/>
        </w:rPr>
        <w:t xml:space="preserve"> regarding the combined effects of the factors on density and biomass of earthworms. The combination of the two techniques of conservation agriculture (C and +G) was not the best combination for earthworm populations, regardless of fertilization (Figure </w:t>
      </w:r>
      <w:r w:rsidR="004E4F33">
        <w:rPr>
          <w:bCs/>
        </w:rPr>
        <w:t>2</w:t>
      </w:r>
      <w:r w:rsidR="008C56E1">
        <w:rPr>
          <w:bCs/>
        </w:rPr>
        <w:t xml:space="preserve"> </w:t>
      </w:r>
      <w:r w:rsidRPr="00DD499B">
        <w:rPr>
          <w:bCs/>
        </w:rPr>
        <w:t xml:space="preserve">I). </w:t>
      </w:r>
      <w:r w:rsidRPr="00DD499B">
        <w:t>Total biomasses were significantly lower in plots with green manure and chisel</w:t>
      </w:r>
      <w:r w:rsidR="007B5FE1" w:rsidRPr="00DD499B">
        <w:t>ling</w:t>
      </w:r>
      <w:r w:rsidRPr="00DD499B">
        <w:t xml:space="preserve"> in comparison to those managed without green manure</w:t>
      </w:r>
      <w:r w:rsidRPr="00DD499B">
        <w:rPr>
          <w:bCs/>
        </w:rPr>
        <w:t xml:space="preserve">; the incorporation of green manures seems to </w:t>
      </w:r>
      <w:r w:rsidR="009A2E1E" w:rsidRPr="00DD499B">
        <w:rPr>
          <w:bCs/>
        </w:rPr>
        <w:t>affect</w:t>
      </w:r>
      <w:r w:rsidRPr="00DD499B">
        <w:rPr>
          <w:bCs/>
        </w:rPr>
        <w:t xml:space="preserve"> </w:t>
      </w:r>
      <w:r w:rsidR="008C56E1" w:rsidRPr="00DD499B">
        <w:rPr>
          <w:bCs/>
        </w:rPr>
        <w:t xml:space="preserve">negatively </w:t>
      </w:r>
      <w:r w:rsidRPr="00DD499B">
        <w:rPr>
          <w:bCs/>
        </w:rPr>
        <w:t xml:space="preserve">the total biomass of earthworms in unfertilized plots managed with chisel (Figure </w:t>
      </w:r>
      <w:r w:rsidR="004E4F33">
        <w:rPr>
          <w:bCs/>
        </w:rPr>
        <w:t>2</w:t>
      </w:r>
      <w:r w:rsidR="008C56E1">
        <w:rPr>
          <w:bCs/>
        </w:rPr>
        <w:t xml:space="preserve"> </w:t>
      </w:r>
      <w:r w:rsidRPr="00DD499B">
        <w:rPr>
          <w:bCs/>
        </w:rPr>
        <w:t>II).</w:t>
      </w:r>
    </w:p>
    <w:p w14:paraId="6D0C0ED7" w14:textId="04F4882A" w:rsidR="001B5A03" w:rsidRPr="00DD499B" w:rsidRDefault="001B5A03" w:rsidP="00894EC1">
      <w:pPr>
        <w:pStyle w:val="Ttulo1"/>
        <w:spacing w:line="480" w:lineRule="auto"/>
        <w:rPr>
          <w:rFonts w:ascii="Times New Roman" w:hAnsi="Times New Roman"/>
          <w:sz w:val="24"/>
          <w:szCs w:val="24"/>
        </w:rPr>
      </w:pPr>
      <w:r w:rsidRPr="00DD499B">
        <w:rPr>
          <w:rFonts w:ascii="Times New Roman" w:hAnsi="Times New Roman"/>
          <w:sz w:val="24"/>
          <w:szCs w:val="24"/>
        </w:rPr>
        <w:t>DISCUSSION</w:t>
      </w:r>
    </w:p>
    <w:p w14:paraId="02A23D87" w14:textId="1B826A89" w:rsidR="001B5A03" w:rsidRPr="00F15D0A" w:rsidRDefault="001B5A03" w:rsidP="00894EC1">
      <w:pPr>
        <w:pStyle w:val="Ttulo2"/>
        <w:spacing w:line="480" w:lineRule="auto"/>
        <w:rPr>
          <w:rFonts w:ascii="Times New Roman" w:hAnsi="Times New Roman"/>
          <w:b w:val="0"/>
          <w:i w:val="0"/>
          <w:sz w:val="24"/>
          <w:szCs w:val="24"/>
        </w:rPr>
      </w:pPr>
      <w:r w:rsidRPr="00F15D0A">
        <w:rPr>
          <w:rFonts w:ascii="Times New Roman" w:hAnsi="Times New Roman"/>
          <w:b w:val="0"/>
          <w:i w:val="0"/>
          <w:sz w:val="24"/>
          <w:szCs w:val="24"/>
        </w:rPr>
        <w:t>Overview o</w:t>
      </w:r>
      <w:r w:rsidR="009A2E1E" w:rsidRPr="00F15D0A">
        <w:rPr>
          <w:rFonts w:ascii="Times New Roman" w:hAnsi="Times New Roman"/>
          <w:b w:val="0"/>
          <w:i w:val="0"/>
          <w:sz w:val="24"/>
          <w:szCs w:val="24"/>
        </w:rPr>
        <w:t>f</w:t>
      </w:r>
      <w:r w:rsidRPr="00F15D0A">
        <w:rPr>
          <w:rFonts w:ascii="Times New Roman" w:hAnsi="Times New Roman"/>
          <w:b w:val="0"/>
          <w:i w:val="0"/>
          <w:sz w:val="24"/>
          <w:szCs w:val="24"/>
        </w:rPr>
        <w:t xml:space="preserve"> earthworm diversity</w:t>
      </w:r>
    </w:p>
    <w:p w14:paraId="098D69F3" w14:textId="6FF64D24" w:rsidR="0089346D" w:rsidRPr="00DD499B" w:rsidRDefault="001B5A03" w:rsidP="0089346D">
      <w:pPr>
        <w:spacing w:line="480" w:lineRule="auto"/>
        <w:jc w:val="both"/>
        <w:rPr>
          <w:bCs/>
        </w:rPr>
      </w:pPr>
      <w:r w:rsidRPr="00DD499B">
        <w:rPr>
          <w:bCs/>
        </w:rPr>
        <w:t>Our results show a low diversity of earthworms, with only four species identified in the stud</w:t>
      </w:r>
      <w:r w:rsidR="009A2E1E" w:rsidRPr="00DD499B">
        <w:rPr>
          <w:bCs/>
        </w:rPr>
        <w:t>y</w:t>
      </w:r>
      <w:r w:rsidRPr="00DD499B">
        <w:rPr>
          <w:bCs/>
        </w:rPr>
        <w:t xml:space="preserve"> area</w:t>
      </w:r>
      <w:r w:rsidR="00310913">
        <w:rPr>
          <w:bCs/>
        </w:rPr>
        <w:t>, similarly to other studies in agricultural soils in the Mediterranean</w:t>
      </w:r>
      <w:r w:rsidR="0089346D">
        <w:rPr>
          <w:bCs/>
        </w:rPr>
        <w:t xml:space="preserve"> (</w:t>
      </w:r>
      <w:proofErr w:type="spellStart"/>
      <w:r w:rsidR="00372202">
        <w:rPr>
          <w:bCs/>
        </w:rPr>
        <w:t>Andriuzzi</w:t>
      </w:r>
      <w:proofErr w:type="spellEnd"/>
      <w:r w:rsidR="00372202">
        <w:rPr>
          <w:bCs/>
        </w:rPr>
        <w:t xml:space="preserve"> et al., 2017; </w:t>
      </w:r>
      <w:r w:rsidR="0089346D">
        <w:rPr>
          <w:bCs/>
        </w:rPr>
        <w:t>Rosas-Medina et al., 2010</w:t>
      </w:r>
      <w:r w:rsidR="00372202">
        <w:rPr>
          <w:bCs/>
        </w:rPr>
        <w:t xml:space="preserve">; </w:t>
      </w:r>
      <w:proofErr w:type="spellStart"/>
      <w:r w:rsidR="00372202">
        <w:rPr>
          <w:bCs/>
        </w:rPr>
        <w:t>Pérès</w:t>
      </w:r>
      <w:proofErr w:type="spellEnd"/>
      <w:r w:rsidR="00372202">
        <w:rPr>
          <w:bCs/>
        </w:rPr>
        <w:t xml:space="preserve"> et al., 2010</w:t>
      </w:r>
      <w:r w:rsidR="0089346D">
        <w:rPr>
          <w:bCs/>
        </w:rPr>
        <w:t>)</w:t>
      </w:r>
      <w:r w:rsidRPr="00DD499B">
        <w:rPr>
          <w:bCs/>
        </w:rPr>
        <w:t xml:space="preserve">. </w:t>
      </w:r>
      <w:r w:rsidRPr="00DD499B">
        <w:rPr>
          <w:shd w:val="clear" w:color="auto" w:fill="FFFFFF"/>
        </w:rPr>
        <w:t xml:space="preserve">Studies in </w:t>
      </w:r>
      <w:r w:rsidR="00630572">
        <w:rPr>
          <w:shd w:val="clear" w:color="auto" w:fill="FFFFFF"/>
        </w:rPr>
        <w:t xml:space="preserve">agricultural systems of </w:t>
      </w:r>
      <w:r w:rsidRPr="00DD499B">
        <w:rPr>
          <w:shd w:val="clear" w:color="auto" w:fill="FFFFFF"/>
        </w:rPr>
        <w:t>temperate climate</w:t>
      </w:r>
      <w:r w:rsidR="009A2E1E" w:rsidRPr="00DD499B">
        <w:rPr>
          <w:shd w:val="clear" w:color="auto" w:fill="FFFFFF"/>
        </w:rPr>
        <w:t>s</w:t>
      </w:r>
      <w:r w:rsidRPr="00DD499B">
        <w:rPr>
          <w:shd w:val="clear" w:color="auto" w:fill="FFFFFF"/>
        </w:rPr>
        <w:t xml:space="preserve"> had shown higher species richness (9-13 species) compared to our study in the Mediterranean region (Kuntz et al., 2013; </w:t>
      </w:r>
      <w:proofErr w:type="spellStart"/>
      <w:r w:rsidRPr="00DD499B">
        <w:rPr>
          <w:shd w:val="clear" w:color="auto" w:fill="FFFFFF"/>
        </w:rPr>
        <w:t>Peigné</w:t>
      </w:r>
      <w:proofErr w:type="spellEnd"/>
      <w:r w:rsidRPr="00DD499B">
        <w:rPr>
          <w:shd w:val="clear" w:color="auto" w:fill="FFFFFF"/>
        </w:rPr>
        <w:t xml:space="preserve"> et al., 2009). </w:t>
      </w:r>
      <w:r w:rsidRPr="00DD499B">
        <w:rPr>
          <w:bCs/>
        </w:rPr>
        <w:t xml:space="preserve">Furthermore, the </w:t>
      </w:r>
      <w:r w:rsidR="009A2E1E" w:rsidRPr="00DD499B">
        <w:rPr>
          <w:bCs/>
        </w:rPr>
        <w:t xml:space="preserve">earthworm community </w:t>
      </w:r>
      <w:proofErr w:type="gramStart"/>
      <w:r w:rsidRPr="00DD499B">
        <w:rPr>
          <w:bCs/>
        </w:rPr>
        <w:t>is dominated</w:t>
      </w:r>
      <w:proofErr w:type="gramEnd"/>
      <w:r w:rsidRPr="00DD499B">
        <w:rPr>
          <w:bCs/>
        </w:rPr>
        <w:t xml:space="preserve"> by only three species: </w:t>
      </w:r>
      <w:r w:rsidRPr="00DD499B">
        <w:rPr>
          <w:bCs/>
          <w:iCs/>
        </w:rPr>
        <w:t xml:space="preserve">two </w:t>
      </w:r>
      <w:proofErr w:type="spellStart"/>
      <w:r w:rsidRPr="00DD499B">
        <w:rPr>
          <w:bCs/>
          <w:iCs/>
        </w:rPr>
        <w:t>endogeic</w:t>
      </w:r>
      <w:proofErr w:type="spellEnd"/>
      <w:r w:rsidRPr="00DD499B">
        <w:rPr>
          <w:bCs/>
        </w:rPr>
        <w:t xml:space="preserve"> </w:t>
      </w:r>
      <w:r w:rsidRPr="00DD499B">
        <w:rPr>
          <w:bCs/>
          <w:iCs/>
        </w:rPr>
        <w:t>(</w:t>
      </w:r>
      <w:proofErr w:type="spellStart"/>
      <w:r w:rsidRPr="00DD499B">
        <w:rPr>
          <w:bCs/>
          <w:i/>
          <w:iCs/>
        </w:rPr>
        <w:t>Aporrectodea</w:t>
      </w:r>
      <w:proofErr w:type="spellEnd"/>
      <w:r w:rsidRPr="00DD499B">
        <w:rPr>
          <w:bCs/>
          <w:i/>
          <w:iCs/>
        </w:rPr>
        <w:t xml:space="preserve"> </w:t>
      </w:r>
      <w:proofErr w:type="spellStart"/>
      <w:r w:rsidRPr="00DD499B">
        <w:rPr>
          <w:bCs/>
          <w:i/>
          <w:iCs/>
        </w:rPr>
        <w:t>rosea</w:t>
      </w:r>
      <w:proofErr w:type="spellEnd"/>
      <w:r w:rsidRPr="00DD499B">
        <w:rPr>
          <w:bCs/>
          <w:i/>
          <w:iCs/>
        </w:rPr>
        <w:t xml:space="preserve"> </w:t>
      </w:r>
      <w:r w:rsidRPr="00DD499B">
        <w:rPr>
          <w:bCs/>
          <w:iCs/>
        </w:rPr>
        <w:t xml:space="preserve">and </w:t>
      </w:r>
      <w:proofErr w:type="spellStart"/>
      <w:r w:rsidRPr="00DD499B">
        <w:rPr>
          <w:bCs/>
          <w:i/>
          <w:iCs/>
        </w:rPr>
        <w:t>Allolobophora</w:t>
      </w:r>
      <w:proofErr w:type="spellEnd"/>
      <w:r w:rsidRPr="00DD499B">
        <w:rPr>
          <w:bCs/>
          <w:i/>
          <w:iCs/>
        </w:rPr>
        <w:t xml:space="preserve"> </w:t>
      </w:r>
      <w:proofErr w:type="spellStart"/>
      <w:r w:rsidRPr="00DD499B">
        <w:rPr>
          <w:bCs/>
          <w:i/>
          <w:iCs/>
        </w:rPr>
        <w:t>georgii</w:t>
      </w:r>
      <w:proofErr w:type="spellEnd"/>
      <w:r w:rsidRPr="00DD499B">
        <w:rPr>
          <w:bCs/>
          <w:iCs/>
        </w:rPr>
        <w:t xml:space="preserve">) and </w:t>
      </w:r>
      <w:r w:rsidRPr="00DD499B">
        <w:rPr>
          <w:bCs/>
        </w:rPr>
        <w:t xml:space="preserve">one </w:t>
      </w:r>
      <w:proofErr w:type="spellStart"/>
      <w:r w:rsidRPr="00DD499B">
        <w:rPr>
          <w:bCs/>
        </w:rPr>
        <w:t>anecic</w:t>
      </w:r>
      <w:proofErr w:type="spellEnd"/>
      <w:r w:rsidRPr="00DD499B">
        <w:rPr>
          <w:bCs/>
        </w:rPr>
        <w:t xml:space="preserve"> </w:t>
      </w:r>
      <w:r w:rsidRPr="00DD499B">
        <w:rPr>
          <w:bCs/>
          <w:iCs/>
        </w:rPr>
        <w:t>ecotype</w:t>
      </w:r>
      <w:r w:rsidRPr="00DD499B">
        <w:rPr>
          <w:bCs/>
        </w:rPr>
        <w:t xml:space="preserve"> (</w:t>
      </w:r>
      <w:proofErr w:type="spellStart"/>
      <w:r w:rsidRPr="00DD499B">
        <w:rPr>
          <w:bCs/>
          <w:i/>
          <w:iCs/>
        </w:rPr>
        <w:t>Aporrectodea</w:t>
      </w:r>
      <w:proofErr w:type="spellEnd"/>
      <w:r w:rsidRPr="00DD499B">
        <w:rPr>
          <w:bCs/>
          <w:i/>
          <w:iCs/>
        </w:rPr>
        <w:t xml:space="preserve"> </w:t>
      </w:r>
      <w:proofErr w:type="spellStart"/>
      <w:r w:rsidRPr="00DD499B">
        <w:rPr>
          <w:bCs/>
          <w:i/>
          <w:iCs/>
        </w:rPr>
        <w:t>trapezoides</w:t>
      </w:r>
      <w:proofErr w:type="spellEnd"/>
      <w:r w:rsidRPr="002514A7">
        <w:rPr>
          <w:bCs/>
          <w:iCs/>
        </w:rPr>
        <w:t>)</w:t>
      </w:r>
      <w:r w:rsidRPr="00DD499B">
        <w:rPr>
          <w:bCs/>
          <w:i/>
          <w:iCs/>
        </w:rPr>
        <w:t>.</w:t>
      </w:r>
      <w:r w:rsidR="00850DDD">
        <w:rPr>
          <w:bCs/>
          <w:iCs/>
        </w:rPr>
        <w:t xml:space="preserve"> </w:t>
      </w:r>
      <w:r w:rsidR="0089346D" w:rsidRPr="0089346D">
        <w:rPr>
          <w:bCs/>
        </w:rPr>
        <w:t xml:space="preserve">According to some studies </w:t>
      </w:r>
      <w:r w:rsidR="0089346D" w:rsidRPr="002514A7">
        <w:rPr>
          <w:bCs/>
          <w:i/>
        </w:rPr>
        <w:t>A.</w:t>
      </w:r>
      <w:r w:rsidR="00850DDD">
        <w:rPr>
          <w:bCs/>
          <w:i/>
        </w:rPr>
        <w:t xml:space="preserve"> </w:t>
      </w:r>
      <w:proofErr w:type="spellStart"/>
      <w:r w:rsidR="00310913" w:rsidRPr="002514A7">
        <w:rPr>
          <w:bCs/>
          <w:i/>
        </w:rPr>
        <w:t>t</w:t>
      </w:r>
      <w:r w:rsidR="0089346D" w:rsidRPr="002514A7">
        <w:rPr>
          <w:bCs/>
          <w:i/>
        </w:rPr>
        <w:t>rapezoid</w:t>
      </w:r>
      <w:r w:rsidR="00310913" w:rsidRPr="002514A7">
        <w:rPr>
          <w:bCs/>
          <w:i/>
        </w:rPr>
        <w:t>e</w:t>
      </w:r>
      <w:r w:rsidR="0089346D" w:rsidRPr="002514A7">
        <w:rPr>
          <w:bCs/>
          <w:i/>
        </w:rPr>
        <w:t>s</w:t>
      </w:r>
      <w:proofErr w:type="spellEnd"/>
      <w:r w:rsidR="0089346D" w:rsidRPr="0089346D">
        <w:rPr>
          <w:bCs/>
        </w:rPr>
        <w:t xml:space="preserve"> is very variable in its behavio</w:t>
      </w:r>
      <w:r w:rsidR="0089346D">
        <w:rPr>
          <w:bCs/>
        </w:rPr>
        <w:t>ur</w:t>
      </w:r>
      <w:r w:rsidR="0089346D" w:rsidRPr="0089346D">
        <w:rPr>
          <w:bCs/>
        </w:rPr>
        <w:t xml:space="preserve">, similar to </w:t>
      </w:r>
      <w:proofErr w:type="spellStart"/>
      <w:r w:rsidR="00C9440E" w:rsidRPr="002514A7">
        <w:rPr>
          <w:bCs/>
          <w:i/>
        </w:rPr>
        <w:t>Aporrectodea</w:t>
      </w:r>
      <w:proofErr w:type="spellEnd"/>
      <w:r w:rsidR="00C9440E" w:rsidRPr="002514A7">
        <w:rPr>
          <w:bCs/>
          <w:i/>
        </w:rPr>
        <w:t xml:space="preserve"> </w:t>
      </w:r>
      <w:proofErr w:type="spellStart"/>
      <w:r w:rsidR="00C9440E" w:rsidRPr="002514A7">
        <w:rPr>
          <w:bCs/>
          <w:i/>
        </w:rPr>
        <w:t>caliginosa</w:t>
      </w:r>
      <w:proofErr w:type="spellEnd"/>
      <w:r w:rsidR="0089346D" w:rsidRPr="0089346D">
        <w:rPr>
          <w:bCs/>
        </w:rPr>
        <w:t xml:space="preserve"> (</w:t>
      </w:r>
      <w:proofErr w:type="spellStart"/>
      <w:r w:rsidR="00850DDD" w:rsidRPr="0089346D">
        <w:rPr>
          <w:bCs/>
        </w:rPr>
        <w:t>Bouché</w:t>
      </w:r>
      <w:proofErr w:type="spellEnd"/>
      <w:r w:rsidR="002C1B59">
        <w:rPr>
          <w:bCs/>
        </w:rPr>
        <w:t>,</w:t>
      </w:r>
      <w:r w:rsidR="00850DDD" w:rsidRPr="0089346D">
        <w:rPr>
          <w:bCs/>
        </w:rPr>
        <w:t xml:space="preserve"> 1972</w:t>
      </w:r>
      <w:r w:rsidR="00850DDD">
        <w:rPr>
          <w:bCs/>
        </w:rPr>
        <w:t xml:space="preserve">, </w:t>
      </w:r>
      <w:r w:rsidR="009B3C87">
        <w:rPr>
          <w:bCs/>
        </w:rPr>
        <w:t xml:space="preserve">cited as </w:t>
      </w:r>
      <w:proofErr w:type="spellStart"/>
      <w:r w:rsidR="009B3C87" w:rsidRPr="002514A7">
        <w:rPr>
          <w:bCs/>
          <w:i/>
        </w:rPr>
        <w:t>Nicodrilus</w:t>
      </w:r>
      <w:proofErr w:type="spellEnd"/>
      <w:r w:rsidR="009B3C87" w:rsidRPr="002514A7">
        <w:rPr>
          <w:bCs/>
          <w:i/>
        </w:rPr>
        <w:t xml:space="preserve"> </w:t>
      </w:r>
      <w:proofErr w:type="spellStart"/>
      <w:r w:rsidR="009B3C87" w:rsidRPr="002514A7">
        <w:rPr>
          <w:bCs/>
          <w:i/>
        </w:rPr>
        <w:t>caliginosus</w:t>
      </w:r>
      <w:proofErr w:type="spellEnd"/>
      <w:r w:rsidR="009B3C87">
        <w:rPr>
          <w:bCs/>
          <w:i/>
        </w:rPr>
        <w:t xml:space="preserve"> </w:t>
      </w:r>
      <w:proofErr w:type="spellStart"/>
      <w:r w:rsidR="009B3C87">
        <w:rPr>
          <w:bCs/>
          <w:i/>
        </w:rPr>
        <w:t>meridional</w:t>
      </w:r>
      <w:r w:rsidR="002E31F3">
        <w:rPr>
          <w:bCs/>
          <w:i/>
        </w:rPr>
        <w:t>i</w:t>
      </w:r>
      <w:r w:rsidR="009B3C87">
        <w:rPr>
          <w:bCs/>
          <w:i/>
        </w:rPr>
        <w:t>s</w:t>
      </w:r>
      <w:proofErr w:type="spellEnd"/>
      <w:r w:rsidR="0089346D" w:rsidRPr="0089346D">
        <w:rPr>
          <w:bCs/>
        </w:rPr>
        <w:t xml:space="preserve">), </w:t>
      </w:r>
      <w:proofErr w:type="gramStart"/>
      <w:r w:rsidR="0089346D" w:rsidRPr="0089346D">
        <w:rPr>
          <w:bCs/>
        </w:rPr>
        <w:t>being basically</w:t>
      </w:r>
      <w:proofErr w:type="gramEnd"/>
      <w:r w:rsidR="0089346D" w:rsidRPr="0089346D">
        <w:rPr>
          <w:bCs/>
        </w:rPr>
        <w:t xml:space="preserve"> </w:t>
      </w:r>
      <w:proofErr w:type="spellStart"/>
      <w:r w:rsidR="0089346D" w:rsidRPr="0089346D">
        <w:rPr>
          <w:bCs/>
        </w:rPr>
        <w:t>anecic</w:t>
      </w:r>
      <w:proofErr w:type="spellEnd"/>
      <w:r w:rsidR="0089346D" w:rsidRPr="0089346D">
        <w:rPr>
          <w:bCs/>
        </w:rPr>
        <w:t xml:space="preserve"> but with some </w:t>
      </w:r>
      <w:proofErr w:type="spellStart"/>
      <w:r w:rsidR="0089346D" w:rsidRPr="0089346D">
        <w:rPr>
          <w:bCs/>
        </w:rPr>
        <w:t>endo</w:t>
      </w:r>
      <w:r w:rsidR="00850DDD">
        <w:rPr>
          <w:bCs/>
        </w:rPr>
        <w:t>a</w:t>
      </w:r>
      <w:r w:rsidR="0089346D" w:rsidRPr="0089346D">
        <w:rPr>
          <w:bCs/>
        </w:rPr>
        <w:t>necic</w:t>
      </w:r>
      <w:proofErr w:type="spellEnd"/>
      <w:r w:rsidR="0089346D" w:rsidRPr="0089346D">
        <w:rPr>
          <w:bCs/>
        </w:rPr>
        <w:t xml:space="preserve"> (or even </w:t>
      </w:r>
      <w:proofErr w:type="spellStart"/>
      <w:r w:rsidR="0089346D" w:rsidRPr="0089346D">
        <w:rPr>
          <w:bCs/>
        </w:rPr>
        <w:t>endogeic</w:t>
      </w:r>
      <w:proofErr w:type="spellEnd"/>
      <w:r w:rsidR="0089346D" w:rsidRPr="0089346D">
        <w:rPr>
          <w:bCs/>
        </w:rPr>
        <w:t>) populations (</w:t>
      </w:r>
      <w:proofErr w:type="spellStart"/>
      <w:r w:rsidR="0089346D" w:rsidRPr="0089346D">
        <w:rPr>
          <w:bCs/>
        </w:rPr>
        <w:t>Fernández</w:t>
      </w:r>
      <w:proofErr w:type="spellEnd"/>
      <w:r w:rsidR="0089346D" w:rsidRPr="0089346D">
        <w:rPr>
          <w:bCs/>
        </w:rPr>
        <w:t xml:space="preserve"> et al. 2010; Gutiérrez </w:t>
      </w:r>
      <w:proofErr w:type="spellStart"/>
      <w:r w:rsidR="0089346D" w:rsidRPr="0089346D">
        <w:rPr>
          <w:bCs/>
        </w:rPr>
        <w:t>López</w:t>
      </w:r>
      <w:proofErr w:type="spellEnd"/>
      <w:r w:rsidR="0089346D" w:rsidRPr="0089346D">
        <w:rPr>
          <w:bCs/>
        </w:rPr>
        <w:t xml:space="preserve"> et al., 2010)</w:t>
      </w:r>
      <w:r w:rsidR="00C9440E">
        <w:rPr>
          <w:bCs/>
        </w:rPr>
        <w:t xml:space="preserve">; although sometimes </w:t>
      </w:r>
      <w:r w:rsidR="0089346D" w:rsidRPr="0089346D">
        <w:rPr>
          <w:bCs/>
        </w:rPr>
        <w:t xml:space="preserve">juveniles behave as </w:t>
      </w:r>
      <w:proofErr w:type="spellStart"/>
      <w:r w:rsidR="0089346D" w:rsidRPr="0089346D">
        <w:rPr>
          <w:bCs/>
        </w:rPr>
        <w:t>epigeics</w:t>
      </w:r>
      <w:proofErr w:type="spellEnd"/>
      <w:r w:rsidR="0089346D" w:rsidRPr="0089346D">
        <w:rPr>
          <w:bCs/>
        </w:rPr>
        <w:t xml:space="preserve"> and adults as </w:t>
      </w:r>
      <w:proofErr w:type="spellStart"/>
      <w:r w:rsidR="0089346D" w:rsidRPr="0089346D">
        <w:rPr>
          <w:bCs/>
        </w:rPr>
        <w:t>anecics</w:t>
      </w:r>
      <w:proofErr w:type="spellEnd"/>
      <w:r w:rsidR="0089346D" w:rsidRPr="0089346D">
        <w:rPr>
          <w:bCs/>
        </w:rPr>
        <w:t xml:space="preserve"> (Gutiérrez </w:t>
      </w:r>
      <w:proofErr w:type="spellStart"/>
      <w:r w:rsidR="0089346D" w:rsidRPr="0089346D">
        <w:rPr>
          <w:bCs/>
        </w:rPr>
        <w:t>López</w:t>
      </w:r>
      <w:proofErr w:type="spellEnd"/>
      <w:r w:rsidR="0089346D" w:rsidRPr="0089346D">
        <w:rPr>
          <w:bCs/>
        </w:rPr>
        <w:t xml:space="preserve"> et al., 2016).</w:t>
      </w:r>
      <w:r w:rsidR="009B3C87">
        <w:rPr>
          <w:bCs/>
        </w:rPr>
        <w:t xml:space="preserve"> </w:t>
      </w:r>
      <w:r w:rsidR="0089346D" w:rsidRPr="0089346D">
        <w:rPr>
          <w:bCs/>
        </w:rPr>
        <w:t xml:space="preserve">In the case of the populations found in this </w:t>
      </w:r>
      <w:r w:rsidR="00310913">
        <w:rPr>
          <w:bCs/>
        </w:rPr>
        <w:t>study</w:t>
      </w:r>
      <w:r w:rsidR="0089346D" w:rsidRPr="0089346D">
        <w:rPr>
          <w:bCs/>
        </w:rPr>
        <w:t xml:space="preserve">, the morphological </w:t>
      </w:r>
      <w:r w:rsidR="0089346D" w:rsidRPr="0089346D">
        <w:rPr>
          <w:bCs/>
        </w:rPr>
        <w:lastRenderedPageBreak/>
        <w:t xml:space="preserve">characteristics correspond to a clearly </w:t>
      </w:r>
      <w:proofErr w:type="spellStart"/>
      <w:r w:rsidR="0089346D" w:rsidRPr="0089346D">
        <w:rPr>
          <w:bCs/>
        </w:rPr>
        <w:t>anecic</w:t>
      </w:r>
      <w:proofErr w:type="spellEnd"/>
      <w:r w:rsidR="0089346D" w:rsidRPr="0089346D">
        <w:rPr>
          <w:bCs/>
        </w:rPr>
        <w:t xml:space="preserve"> ecological category, with a medium-large size and a darker pigmentation in the dorsal </w:t>
      </w:r>
      <w:r w:rsidR="0026245E">
        <w:rPr>
          <w:bCs/>
        </w:rPr>
        <w:t xml:space="preserve">anterior </w:t>
      </w:r>
      <w:r w:rsidR="0089346D" w:rsidRPr="0089346D">
        <w:rPr>
          <w:bCs/>
        </w:rPr>
        <w:t>area and especially with the back somewhat flattened (with which they anchor in the galleries of the ground while feeding on surface).</w:t>
      </w:r>
    </w:p>
    <w:p w14:paraId="356B9444" w14:textId="74743731" w:rsidR="001B5A03" w:rsidRPr="00DD499B" w:rsidRDefault="001B5A03" w:rsidP="00894EC1">
      <w:pPr>
        <w:spacing w:line="480" w:lineRule="auto"/>
        <w:jc w:val="both"/>
      </w:pPr>
      <w:r w:rsidRPr="00DD499B">
        <w:t xml:space="preserve">Arable cropping systems with annual rotation schemes, high rates of soil disturbance and habitat simplification likely contribute to low species richness. </w:t>
      </w:r>
      <w:r w:rsidRPr="00DD499B">
        <w:rPr>
          <w:shd w:val="clear" w:color="auto" w:fill="FFFFFF"/>
        </w:rPr>
        <w:t xml:space="preserve">Smith et al. (2008) </w:t>
      </w:r>
      <w:r w:rsidRPr="00DD499B">
        <w:t xml:space="preserve">reported low species richness in a study in Michigan, US, dominated by the genus </w:t>
      </w:r>
      <w:proofErr w:type="spellStart"/>
      <w:r w:rsidRPr="00DD499B">
        <w:rPr>
          <w:i/>
          <w:iCs/>
        </w:rPr>
        <w:t>Aporrectodea</w:t>
      </w:r>
      <w:proofErr w:type="spellEnd"/>
      <w:r w:rsidRPr="00DD499B">
        <w:rPr>
          <w:iCs/>
        </w:rPr>
        <w:t>. The</w:t>
      </w:r>
      <w:r w:rsidR="00C35CC5" w:rsidRPr="00DD499B">
        <w:rPr>
          <w:iCs/>
        </w:rPr>
        <w:t>se researchers</w:t>
      </w:r>
      <w:r w:rsidRPr="00DD499B">
        <w:rPr>
          <w:iCs/>
        </w:rPr>
        <w:t xml:space="preserve"> relate the findings to the fact that this </w:t>
      </w:r>
      <w:r w:rsidRPr="00DD499B">
        <w:t xml:space="preserve">genus </w:t>
      </w:r>
      <w:r w:rsidRPr="00DD499B">
        <w:rPr>
          <w:iCs/>
        </w:rPr>
        <w:t xml:space="preserve">is </w:t>
      </w:r>
      <w:r w:rsidRPr="00DD499B">
        <w:t xml:space="preserve">relatively tolerant to agricultural activities, </w:t>
      </w:r>
      <w:r w:rsidR="009A2E1E" w:rsidRPr="00DD499B">
        <w:t xml:space="preserve">as it is </w:t>
      </w:r>
      <w:r w:rsidRPr="00DD499B">
        <w:t>able to persist deeper in the subsoil than other species.</w:t>
      </w:r>
    </w:p>
    <w:p w14:paraId="7B23CE9D" w14:textId="6909F219" w:rsidR="001B5A03" w:rsidRPr="00DD499B" w:rsidRDefault="001B5A03" w:rsidP="00894EC1">
      <w:pPr>
        <w:autoSpaceDE w:val="0"/>
        <w:autoSpaceDN w:val="0"/>
        <w:adjustRightInd w:val="0"/>
        <w:spacing w:line="480" w:lineRule="auto"/>
        <w:jc w:val="both"/>
      </w:pPr>
      <w:proofErr w:type="spellStart"/>
      <w:r w:rsidRPr="00DD499B">
        <w:rPr>
          <w:bCs/>
        </w:rPr>
        <w:t>Boström</w:t>
      </w:r>
      <w:proofErr w:type="spellEnd"/>
      <w:r w:rsidRPr="00DD499B">
        <w:rPr>
          <w:bCs/>
        </w:rPr>
        <w:t xml:space="preserve"> (1995) suggested that the large amount of organic matter ploughed under</w:t>
      </w:r>
      <w:r w:rsidR="009A2E1E" w:rsidRPr="00DD499B">
        <w:rPr>
          <w:bCs/>
        </w:rPr>
        <w:t xml:space="preserve"> the soil</w:t>
      </w:r>
      <w:r w:rsidRPr="00DD499B">
        <w:rPr>
          <w:bCs/>
        </w:rPr>
        <w:t xml:space="preserve">, which served as food for the earthworms, together with the supply of cocoons allowed the </w:t>
      </w:r>
      <w:proofErr w:type="spellStart"/>
      <w:r w:rsidRPr="00DD499B">
        <w:rPr>
          <w:bCs/>
        </w:rPr>
        <w:t>endogeic</w:t>
      </w:r>
      <w:proofErr w:type="spellEnd"/>
      <w:r w:rsidRPr="00DD499B">
        <w:rPr>
          <w:bCs/>
        </w:rPr>
        <w:t xml:space="preserve"> earthworms to make a fast recovery. </w:t>
      </w:r>
      <w:proofErr w:type="spellStart"/>
      <w:r w:rsidRPr="00DD499B">
        <w:t>Capowiez</w:t>
      </w:r>
      <w:proofErr w:type="spellEnd"/>
      <w:r w:rsidRPr="00DD499B">
        <w:t xml:space="preserve"> </w:t>
      </w:r>
      <w:r w:rsidRPr="00DD499B">
        <w:rPr>
          <w:bCs/>
        </w:rPr>
        <w:t xml:space="preserve">et al. (2009) </w:t>
      </w:r>
      <w:r w:rsidRPr="00DD499B">
        <w:rPr>
          <w:shd w:val="clear" w:color="auto" w:fill="FFFFFF"/>
        </w:rPr>
        <w:t xml:space="preserve">reported that </w:t>
      </w:r>
      <w:proofErr w:type="spellStart"/>
      <w:r w:rsidRPr="00DD499B">
        <w:rPr>
          <w:i/>
          <w:iCs/>
        </w:rPr>
        <w:t>Aporrectodea</w:t>
      </w:r>
      <w:proofErr w:type="spellEnd"/>
      <w:r w:rsidRPr="00DD499B">
        <w:rPr>
          <w:shd w:val="clear" w:color="auto" w:fill="FFFFFF"/>
        </w:rPr>
        <w:t xml:space="preserve"> </w:t>
      </w:r>
      <w:proofErr w:type="spellStart"/>
      <w:r w:rsidRPr="00DD499B">
        <w:rPr>
          <w:i/>
          <w:iCs/>
          <w:shd w:val="clear" w:color="auto" w:fill="FFFFFF"/>
        </w:rPr>
        <w:t>caliginosa</w:t>
      </w:r>
      <w:proofErr w:type="spellEnd"/>
      <w:r w:rsidRPr="00DD499B">
        <w:rPr>
          <w:shd w:val="clear" w:color="auto" w:fill="FFFFFF"/>
        </w:rPr>
        <w:t xml:space="preserve"> increased with mouldboard ploughing due to </w:t>
      </w:r>
      <w:r w:rsidR="009A2E1E" w:rsidRPr="00DD499B">
        <w:rPr>
          <w:shd w:val="clear" w:color="auto" w:fill="FFFFFF"/>
        </w:rPr>
        <w:t xml:space="preserve">an </w:t>
      </w:r>
      <w:r w:rsidRPr="00DD499B">
        <w:rPr>
          <w:shd w:val="clear" w:color="auto" w:fill="FFFFFF"/>
        </w:rPr>
        <w:t>increase in food resources (b</w:t>
      </w:r>
      <w:r w:rsidR="009A2E1E" w:rsidRPr="00DD499B">
        <w:rPr>
          <w:shd w:val="clear" w:color="auto" w:fill="FFFFFF"/>
        </w:rPr>
        <w:t xml:space="preserve">uried </w:t>
      </w:r>
      <w:r w:rsidRPr="00DD499B">
        <w:rPr>
          <w:shd w:val="clear" w:color="auto" w:fill="FFFFFF"/>
        </w:rPr>
        <w:t xml:space="preserve">organic matter) and </w:t>
      </w:r>
      <w:r w:rsidR="009A2E1E" w:rsidRPr="00DD499B">
        <w:rPr>
          <w:shd w:val="clear" w:color="auto" w:fill="FFFFFF"/>
        </w:rPr>
        <w:t>a</w:t>
      </w:r>
      <w:r w:rsidRPr="00DD499B">
        <w:rPr>
          <w:shd w:val="clear" w:color="auto" w:fill="FFFFFF"/>
        </w:rPr>
        <w:t xml:space="preserve"> decrease in competition for food with </w:t>
      </w:r>
      <w:proofErr w:type="spellStart"/>
      <w:r w:rsidRPr="00DD499B">
        <w:rPr>
          <w:shd w:val="clear" w:color="auto" w:fill="FFFFFF"/>
        </w:rPr>
        <w:t>anecic</w:t>
      </w:r>
      <w:proofErr w:type="spellEnd"/>
      <w:r w:rsidRPr="00DD499B">
        <w:rPr>
          <w:shd w:val="clear" w:color="auto" w:fill="FFFFFF"/>
        </w:rPr>
        <w:t xml:space="preserve"> species. </w:t>
      </w:r>
      <w:proofErr w:type="spellStart"/>
      <w:r w:rsidRPr="00DD499B">
        <w:t>Anecic</w:t>
      </w:r>
      <w:proofErr w:type="spellEnd"/>
      <w:r w:rsidRPr="00DD499B">
        <w:t xml:space="preserve"> species, on the other hand, could be the most negatively affected by intensive and repeated soil disturbance because of</w:t>
      </w:r>
      <w:r w:rsidRPr="00DD499B">
        <w:rPr>
          <w:shd w:val="clear" w:color="auto" w:fill="FFFFFF"/>
        </w:rPr>
        <w:t xml:space="preserve"> direct physical damage and </w:t>
      </w:r>
      <w:r w:rsidR="009A2E1E" w:rsidRPr="00DD499B">
        <w:rPr>
          <w:shd w:val="clear" w:color="auto" w:fill="FFFFFF"/>
        </w:rPr>
        <w:t xml:space="preserve">an </w:t>
      </w:r>
      <w:r w:rsidRPr="00DD499B">
        <w:rPr>
          <w:shd w:val="clear" w:color="auto" w:fill="FFFFFF"/>
        </w:rPr>
        <w:t>indirect effect on food resources (burial of surface organic matter) and their habitat (destruction of burrows)</w:t>
      </w:r>
      <w:r w:rsidRPr="00DD499B">
        <w:t xml:space="preserve"> (</w:t>
      </w:r>
      <w:proofErr w:type="spellStart"/>
      <w:r w:rsidRPr="00DD499B">
        <w:t>Capowiez</w:t>
      </w:r>
      <w:proofErr w:type="spellEnd"/>
      <w:r w:rsidRPr="00DD499B">
        <w:t xml:space="preserve"> et al., 2009).</w:t>
      </w:r>
    </w:p>
    <w:p w14:paraId="27BA5C0A" w14:textId="5BC3E26F" w:rsidR="001B5A03" w:rsidRPr="00DD499B" w:rsidRDefault="001B5A03" w:rsidP="00894EC1">
      <w:pPr>
        <w:autoSpaceDE w:val="0"/>
        <w:autoSpaceDN w:val="0"/>
        <w:adjustRightInd w:val="0"/>
        <w:spacing w:line="480" w:lineRule="auto"/>
        <w:jc w:val="both"/>
      </w:pPr>
      <w:r w:rsidRPr="00DD499B">
        <w:rPr>
          <w:shd w:val="clear" w:color="auto" w:fill="FFFFFF"/>
        </w:rPr>
        <w:t xml:space="preserve">Pelosi et al. (2014) suggested that </w:t>
      </w:r>
      <w:proofErr w:type="spellStart"/>
      <w:r w:rsidRPr="00DD499B">
        <w:rPr>
          <w:shd w:val="clear" w:color="auto" w:fill="FFFFFF"/>
        </w:rPr>
        <w:t>anecic</w:t>
      </w:r>
      <w:proofErr w:type="spellEnd"/>
      <w:r w:rsidRPr="00DD499B">
        <w:rPr>
          <w:shd w:val="clear" w:color="auto" w:fill="FFFFFF"/>
        </w:rPr>
        <w:t xml:space="preserve"> species are less abundant</w:t>
      </w:r>
      <w:r w:rsidR="00BD4F78" w:rsidRPr="00DD499B">
        <w:rPr>
          <w:shd w:val="clear" w:color="auto" w:fill="FFFFFF"/>
        </w:rPr>
        <w:t>,</w:t>
      </w:r>
      <w:r w:rsidRPr="00DD499B">
        <w:rPr>
          <w:shd w:val="clear" w:color="auto" w:fill="FFFFFF"/>
        </w:rPr>
        <w:t xml:space="preserve"> or even absent</w:t>
      </w:r>
      <w:r w:rsidR="00BD4F78" w:rsidRPr="00DD499B">
        <w:rPr>
          <w:shd w:val="clear" w:color="auto" w:fill="FFFFFF"/>
        </w:rPr>
        <w:t>,</w:t>
      </w:r>
      <w:r w:rsidRPr="00DD499B">
        <w:rPr>
          <w:shd w:val="clear" w:color="auto" w:fill="FFFFFF"/>
        </w:rPr>
        <w:t xml:space="preserve"> in ploughed fields. </w:t>
      </w:r>
      <w:r w:rsidR="00BD4F78" w:rsidRPr="00DD499B">
        <w:rPr>
          <w:shd w:val="clear" w:color="auto" w:fill="FFFFFF"/>
        </w:rPr>
        <w:t>Though s</w:t>
      </w:r>
      <w:r w:rsidRPr="00DD499B">
        <w:rPr>
          <w:shd w:val="clear" w:color="auto" w:fill="FFFFFF"/>
        </w:rPr>
        <w:t>everal studies have shown that</w:t>
      </w:r>
      <w:r w:rsidRPr="00DD499B">
        <w:t xml:space="preserve"> ploughing reduced the number of the large-bodied </w:t>
      </w:r>
      <w:proofErr w:type="spellStart"/>
      <w:r w:rsidRPr="00DD499B">
        <w:t>anecic</w:t>
      </w:r>
      <w:proofErr w:type="spellEnd"/>
      <w:r w:rsidRPr="00DD499B">
        <w:t xml:space="preserve"> species (Chan, 2001; Ernst and </w:t>
      </w:r>
      <w:proofErr w:type="spellStart"/>
      <w:r w:rsidRPr="00DD499B">
        <w:t>Emmerling</w:t>
      </w:r>
      <w:proofErr w:type="spellEnd"/>
      <w:r w:rsidRPr="00DD499B">
        <w:t>, 2009; Pelosi et al., 2014)</w:t>
      </w:r>
      <w:r w:rsidR="00BD4F78" w:rsidRPr="00DD499B">
        <w:t>,</w:t>
      </w:r>
      <w:r w:rsidRPr="00DD499B">
        <w:t xml:space="preserve"> our </w:t>
      </w:r>
      <w:r w:rsidR="00BD4F78" w:rsidRPr="00DD499B">
        <w:t xml:space="preserve">results </w:t>
      </w:r>
      <w:r w:rsidR="008D32E3">
        <w:t>indicated</w:t>
      </w:r>
      <w:r w:rsidR="008D32E3" w:rsidRPr="00DD499B">
        <w:t xml:space="preserve"> </w:t>
      </w:r>
      <w:r w:rsidRPr="00DD499B">
        <w:rPr>
          <w:i/>
        </w:rPr>
        <w:t xml:space="preserve">A. </w:t>
      </w:r>
      <w:proofErr w:type="spellStart"/>
      <w:r w:rsidRPr="00DD499B">
        <w:rPr>
          <w:i/>
        </w:rPr>
        <w:t>trapezoides</w:t>
      </w:r>
      <w:proofErr w:type="spellEnd"/>
      <w:r w:rsidRPr="00DD499B">
        <w:t xml:space="preserve"> </w:t>
      </w:r>
      <w:r w:rsidR="00BD4F78" w:rsidRPr="00DD499B">
        <w:t>were not</w:t>
      </w:r>
      <w:r w:rsidRPr="00DD499B">
        <w:t xml:space="preserve"> significant</w:t>
      </w:r>
      <w:r w:rsidR="00BD4F78" w:rsidRPr="00DD499B">
        <w:t>ly</w:t>
      </w:r>
      <w:r w:rsidRPr="00DD499B">
        <w:t xml:space="preserve"> </w:t>
      </w:r>
      <w:r w:rsidR="00BD4F78" w:rsidRPr="00DD499B">
        <w:t>a</w:t>
      </w:r>
      <w:r w:rsidRPr="00DD499B">
        <w:t>ffect</w:t>
      </w:r>
      <w:r w:rsidR="00BD4F78" w:rsidRPr="00DD499B">
        <w:t>ed</w:t>
      </w:r>
      <w:r w:rsidRPr="00DD499B">
        <w:t xml:space="preserve"> </w:t>
      </w:r>
      <w:r w:rsidR="00BD4F78" w:rsidRPr="00DD499B">
        <w:t xml:space="preserve">by </w:t>
      </w:r>
      <w:r w:rsidRPr="00DD499B">
        <w:t xml:space="preserve">the type of tillage. </w:t>
      </w:r>
      <w:r w:rsidRPr="00DD499B">
        <w:rPr>
          <w:shd w:val="clear" w:color="auto" w:fill="FFFFFF"/>
        </w:rPr>
        <w:t>Kuntz et al. (2013)</w:t>
      </w:r>
      <w:r w:rsidRPr="00DD499B">
        <w:rPr>
          <w:i/>
        </w:rPr>
        <w:t xml:space="preserve"> </w:t>
      </w:r>
      <w:r w:rsidRPr="00DD499B">
        <w:t xml:space="preserve">reported that the implementation of reduced tillage in an organically managed clay soil </w:t>
      </w:r>
      <w:r w:rsidR="00BD4F78" w:rsidRPr="00DD499B">
        <w:t>over a</w:t>
      </w:r>
      <w:r w:rsidRPr="00DD499B">
        <w:t xml:space="preserve"> </w:t>
      </w:r>
      <w:r w:rsidR="00BD4F78" w:rsidRPr="00DD499B">
        <w:t>six-year</w:t>
      </w:r>
      <w:r w:rsidRPr="00DD499B">
        <w:t xml:space="preserve"> crop rotation enhanced </w:t>
      </w:r>
      <w:r w:rsidR="00BD4F78" w:rsidRPr="00DD499B">
        <w:t xml:space="preserve">the </w:t>
      </w:r>
      <w:r w:rsidRPr="00DD499B">
        <w:t xml:space="preserve">density and </w:t>
      </w:r>
      <w:r w:rsidRPr="00DD499B">
        <w:lastRenderedPageBreak/>
        <w:t>biomass of earthworm</w:t>
      </w:r>
      <w:r w:rsidR="00BD4F78" w:rsidRPr="00DD499B">
        <w:t>s</w:t>
      </w:r>
      <w:r w:rsidRPr="00DD499B">
        <w:t xml:space="preserve"> while also influencing their community structure. In this four-year </w:t>
      </w:r>
      <w:r w:rsidR="00BD4F78" w:rsidRPr="00DD499B">
        <w:t>experiment,</w:t>
      </w:r>
      <w:r w:rsidRPr="00DD499B">
        <w:t xml:space="preserve"> we did not find</w:t>
      </w:r>
      <w:r w:rsidR="00BD4F78" w:rsidRPr="00DD499B">
        <w:t xml:space="preserve"> that the type of tillage significantly affected</w:t>
      </w:r>
      <w:r w:rsidRPr="00DD499B">
        <w:t xml:space="preserve"> earthworm communities</w:t>
      </w:r>
      <w:r w:rsidR="00BD4F78" w:rsidRPr="00DD499B">
        <w:t>,</w:t>
      </w:r>
      <w:r w:rsidRPr="00DD499B">
        <w:t xml:space="preserve"> perhaps indicating that </w:t>
      </w:r>
      <w:r w:rsidR="00083B97">
        <w:t xml:space="preserve">either </w:t>
      </w:r>
      <w:r w:rsidRPr="00DD499B">
        <w:t xml:space="preserve">the response of earthworm populations </w:t>
      </w:r>
      <w:r w:rsidR="00682C80" w:rsidRPr="00DD499B">
        <w:t xml:space="preserve">occurs </w:t>
      </w:r>
      <w:r w:rsidR="00C35CC5" w:rsidRPr="00DD499B">
        <w:t>over a</w:t>
      </w:r>
      <w:r w:rsidRPr="00DD499B">
        <w:t xml:space="preserve"> longer </w:t>
      </w:r>
      <w:r w:rsidR="00C35CC5" w:rsidRPr="00DD499B">
        <w:t>time period</w:t>
      </w:r>
      <w:r w:rsidR="00083B97">
        <w:t xml:space="preserve"> or that </w:t>
      </w:r>
      <w:r w:rsidR="00083B97" w:rsidRPr="002514A7">
        <w:rPr>
          <w:i/>
        </w:rPr>
        <w:t xml:space="preserve">A. </w:t>
      </w:r>
      <w:proofErr w:type="spellStart"/>
      <w:r w:rsidR="00083B97" w:rsidRPr="002514A7">
        <w:rPr>
          <w:i/>
        </w:rPr>
        <w:t>trapezoides</w:t>
      </w:r>
      <w:proofErr w:type="spellEnd"/>
      <w:r w:rsidR="00083B97">
        <w:t xml:space="preserve"> experiences the same effects under mouldboard ploughing than under chisel ploughing, which translates into a lack of effect</w:t>
      </w:r>
      <w:r w:rsidR="00DC37F5">
        <w:t xml:space="preserve"> in our experiment</w:t>
      </w:r>
      <w:r w:rsidRPr="00DD499B">
        <w:t>.</w:t>
      </w:r>
    </w:p>
    <w:p w14:paraId="7B1D0C63" w14:textId="3F902A1B" w:rsidR="001B5A03" w:rsidRPr="00F15D0A" w:rsidRDefault="001B5A03" w:rsidP="00894EC1">
      <w:pPr>
        <w:pStyle w:val="Ttulo2"/>
        <w:spacing w:line="480" w:lineRule="auto"/>
        <w:rPr>
          <w:rFonts w:ascii="Times New Roman" w:hAnsi="Times New Roman"/>
          <w:b w:val="0"/>
          <w:i w:val="0"/>
          <w:sz w:val="24"/>
          <w:szCs w:val="24"/>
        </w:rPr>
      </w:pPr>
      <w:r w:rsidRPr="00F15D0A">
        <w:rPr>
          <w:rFonts w:ascii="Times New Roman" w:hAnsi="Times New Roman"/>
          <w:b w:val="0"/>
          <w:i w:val="0"/>
          <w:sz w:val="24"/>
          <w:szCs w:val="24"/>
        </w:rPr>
        <w:t>Effect of organic fertilization, tillage and green manures on the density and biomass of earthworms</w:t>
      </w:r>
      <w:r w:rsidRPr="00F15D0A" w:rsidDel="00061C56">
        <w:rPr>
          <w:rFonts w:ascii="Times New Roman" w:hAnsi="Times New Roman"/>
          <w:b w:val="0"/>
          <w:i w:val="0"/>
          <w:sz w:val="24"/>
          <w:szCs w:val="24"/>
        </w:rPr>
        <w:t xml:space="preserve"> </w:t>
      </w:r>
    </w:p>
    <w:p w14:paraId="24711C71" w14:textId="4C0EDB94" w:rsidR="001B5A03" w:rsidRPr="00DD499B" w:rsidRDefault="001B5A03" w:rsidP="00894EC1">
      <w:pPr>
        <w:spacing w:line="480" w:lineRule="auto"/>
        <w:jc w:val="both"/>
      </w:pPr>
      <w:r w:rsidRPr="00DD499B">
        <w:t xml:space="preserve">It </w:t>
      </w:r>
      <w:proofErr w:type="gramStart"/>
      <w:r w:rsidRPr="00DD499B">
        <w:t>is known</w:t>
      </w:r>
      <w:proofErr w:type="gramEnd"/>
      <w:r w:rsidRPr="00DD499B">
        <w:t xml:space="preserve"> that fertilizers have long-term benefits for earthworm populations through increased input of nutrients, organic matter and enhanced production of litter material,</w:t>
      </w:r>
      <w:r w:rsidR="00BD4F78" w:rsidRPr="00DD499B">
        <w:t xml:space="preserve"> which</w:t>
      </w:r>
      <w:r w:rsidRPr="00DD499B">
        <w:t xml:space="preserve"> ultimately result in more food for earthworms</w:t>
      </w:r>
      <w:r w:rsidR="00BD4F78" w:rsidRPr="00DD499B">
        <w:t>. Further</w:t>
      </w:r>
      <w:r w:rsidR="00682C80" w:rsidRPr="00DD499B">
        <w:t>more</w:t>
      </w:r>
      <w:r w:rsidR="00BD4F78" w:rsidRPr="00DD499B">
        <w:t xml:space="preserve">, </w:t>
      </w:r>
      <w:r w:rsidRPr="00DD499B">
        <w:t xml:space="preserve">farmyard manure </w:t>
      </w:r>
      <w:proofErr w:type="gramStart"/>
      <w:r w:rsidRPr="00DD499B">
        <w:t>is considered</w:t>
      </w:r>
      <w:proofErr w:type="gramEnd"/>
      <w:r w:rsidRPr="00DD499B">
        <w:t xml:space="preserve"> most suitable for earthworm population growth (Brown et al., 2004; Curry, 2004, 1976)</w:t>
      </w:r>
      <w:r w:rsidRPr="00DD499B">
        <w:rPr>
          <w:color w:val="FF0000"/>
        </w:rPr>
        <w:t xml:space="preserve">. </w:t>
      </w:r>
      <w:r w:rsidRPr="00DD499B">
        <w:t xml:space="preserve">Our study supports </w:t>
      </w:r>
      <w:r w:rsidR="00BD4F78" w:rsidRPr="00DD499B">
        <w:t xml:space="preserve">the claim </w:t>
      </w:r>
      <w:r w:rsidRPr="00DD499B">
        <w:t xml:space="preserve">that farmyard manure enhances earthworm growth and reproduction. </w:t>
      </w:r>
    </w:p>
    <w:p w14:paraId="225CD2E0" w14:textId="353B6954" w:rsidR="001B5A03" w:rsidRPr="00DD499B" w:rsidRDefault="001B5A03" w:rsidP="00197F14">
      <w:pPr>
        <w:autoSpaceDE w:val="0"/>
        <w:autoSpaceDN w:val="0"/>
        <w:adjustRightInd w:val="0"/>
        <w:spacing w:line="480" w:lineRule="auto"/>
        <w:jc w:val="both"/>
        <w:rPr>
          <w:bCs/>
        </w:rPr>
      </w:pPr>
      <w:r w:rsidRPr="00DD499B">
        <w:t xml:space="preserve">The effect of </w:t>
      </w:r>
      <w:r w:rsidR="00682C80" w:rsidRPr="00DD499B">
        <w:t xml:space="preserve">fertilization </w:t>
      </w:r>
      <w:r w:rsidRPr="00DD499B">
        <w:t xml:space="preserve">is significant for both density and biomass of adults and juveniles, while the effect of tillage is only significant for the density of juveniles. </w:t>
      </w:r>
      <w:r w:rsidR="00197F14">
        <w:t>We hypothesize that</w:t>
      </w:r>
      <w:r w:rsidRPr="00DD499B">
        <w:t xml:space="preserve"> </w:t>
      </w:r>
      <w:r w:rsidR="00197F14">
        <w:t xml:space="preserve">the </w:t>
      </w:r>
      <w:r w:rsidRPr="00DD499B">
        <w:t xml:space="preserve">high number of juveniles in plots using mouldboard ploughing </w:t>
      </w:r>
      <w:r w:rsidR="00540E48">
        <w:t>might</w:t>
      </w:r>
      <w:r w:rsidR="00540E48" w:rsidRPr="00DD499B">
        <w:t xml:space="preserve"> </w:t>
      </w:r>
      <w:r w:rsidR="00540E48">
        <w:t xml:space="preserve">relate to </w:t>
      </w:r>
      <w:r w:rsidR="00893007">
        <w:t>a</w:t>
      </w:r>
      <w:r w:rsidR="00893007" w:rsidRPr="00DD499B">
        <w:t xml:space="preserve"> </w:t>
      </w:r>
      <w:r w:rsidR="00893007">
        <w:t>better survival</w:t>
      </w:r>
      <w:r w:rsidRPr="00DD499B">
        <w:t xml:space="preserve"> of earthworms in </w:t>
      </w:r>
      <w:r w:rsidR="00453C83">
        <w:t>conventionally tilled soils</w:t>
      </w:r>
      <w:r w:rsidRPr="00DD499B">
        <w:t>. Several studies have shown that tillage with soil inversion can reduce earthworms by 70% both in numbers and biomass, but populations generally recover within a year if the disturbance is not repeated (</w:t>
      </w:r>
      <w:proofErr w:type="spellStart"/>
      <w:r w:rsidRPr="00DD499B">
        <w:t>Boström</w:t>
      </w:r>
      <w:proofErr w:type="spellEnd"/>
      <w:r w:rsidRPr="00DD499B">
        <w:t xml:space="preserve">, 1995). </w:t>
      </w:r>
      <w:proofErr w:type="spellStart"/>
      <w:r w:rsidRPr="00DD499B">
        <w:t>Eriksen</w:t>
      </w:r>
      <w:proofErr w:type="spellEnd"/>
      <w:r w:rsidRPr="00DD499B">
        <w:t xml:space="preserve">-Hamel et al. (2009) reported that ploughing reduced the earthworm population by 73-77%, but one year later, there were five times </w:t>
      </w:r>
      <w:r w:rsidR="00A86A96" w:rsidRPr="00DD499B">
        <w:t>as many</w:t>
      </w:r>
      <w:r w:rsidRPr="00DD499B">
        <w:t xml:space="preserve"> earthworms, and the biomass was similar to </w:t>
      </w:r>
      <w:r w:rsidR="00A86A96" w:rsidRPr="00DD499B">
        <w:t xml:space="preserve">the </w:t>
      </w:r>
      <w:r w:rsidRPr="00DD499B">
        <w:t xml:space="preserve">pre-tillage level. This </w:t>
      </w:r>
      <w:proofErr w:type="gramStart"/>
      <w:r w:rsidRPr="00DD499B">
        <w:t>could be explained</w:t>
      </w:r>
      <w:proofErr w:type="gramEnd"/>
      <w:r w:rsidRPr="00DD499B">
        <w:t xml:space="preserve"> </w:t>
      </w:r>
      <w:r w:rsidRPr="00DD499B">
        <w:rPr>
          <w:bCs/>
        </w:rPr>
        <w:t xml:space="preserve">because disturbance </w:t>
      </w:r>
      <w:r w:rsidR="00A616A4">
        <w:rPr>
          <w:bCs/>
        </w:rPr>
        <w:t>may increase survival</w:t>
      </w:r>
      <w:r w:rsidR="00A616A4" w:rsidRPr="00A616A4">
        <w:rPr>
          <w:bCs/>
        </w:rPr>
        <w:t xml:space="preserve"> </w:t>
      </w:r>
      <w:r w:rsidR="00A616A4" w:rsidRPr="000B588A">
        <w:rPr>
          <w:bCs/>
        </w:rPr>
        <w:t>partly due to soil loosening and improvement of soil physical conditions (Chan, 2001)</w:t>
      </w:r>
      <w:r w:rsidRPr="000B588A">
        <w:rPr>
          <w:bCs/>
        </w:rPr>
        <w:t>.</w:t>
      </w:r>
      <w:r w:rsidRPr="00DD499B">
        <w:t xml:space="preserve"> In this </w:t>
      </w:r>
      <w:r w:rsidRPr="00DD499B">
        <w:lastRenderedPageBreak/>
        <w:t xml:space="preserve">experiment, earthworm sampling </w:t>
      </w:r>
      <w:proofErr w:type="gramStart"/>
      <w:r w:rsidRPr="00DD499B">
        <w:t>was carried out six months after the soil was disturbed, probably leaving</w:t>
      </w:r>
      <w:proofErr w:type="gramEnd"/>
      <w:r w:rsidRPr="00DD499B">
        <w:t xml:space="preserve"> enough time for their recovery.</w:t>
      </w:r>
    </w:p>
    <w:p w14:paraId="5E129B36" w14:textId="5C7C694D" w:rsidR="001B5A03" w:rsidRPr="00DD499B" w:rsidRDefault="00682C80" w:rsidP="00894EC1">
      <w:pPr>
        <w:spacing w:line="480" w:lineRule="auto"/>
        <w:jc w:val="both"/>
      </w:pPr>
      <w:r w:rsidRPr="00DD499B">
        <w:t>In this study, t</w:t>
      </w:r>
      <w:r w:rsidR="001B5A03" w:rsidRPr="00DD499B">
        <w:t xml:space="preserve">he highest biomass </w:t>
      </w:r>
      <w:proofErr w:type="gramStart"/>
      <w:r w:rsidR="001B5A03" w:rsidRPr="00DD499B">
        <w:t>was found</w:t>
      </w:r>
      <w:proofErr w:type="gramEnd"/>
      <w:r w:rsidR="001B5A03" w:rsidRPr="00DD499B">
        <w:t xml:space="preserve"> in plots without green manures, which is</w:t>
      </w:r>
      <w:r w:rsidR="00A851C2" w:rsidRPr="00DD499B">
        <w:t xml:space="preserve"> contrary</w:t>
      </w:r>
      <w:r w:rsidR="001B5A03" w:rsidRPr="00DD499B">
        <w:t xml:space="preserve"> to our initial hypothesis that the incorporation of organic matter from green manure should favour earthworms. However, few studies are available which analyse the effects of green manures and their interaction with tillage systems on earthworm populations, and thus our results are difficult to frame within existing evidence. Stroud et al. (2016) reported that </w:t>
      </w:r>
      <w:proofErr w:type="spellStart"/>
      <w:r w:rsidR="001B5A03" w:rsidRPr="00DD499B">
        <w:rPr>
          <w:i/>
          <w:iCs/>
        </w:rPr>
        <w:t>Lumbricus</w:t>
      </w:r>
      <w:proofErr w:type="spellEnd"/>
      <w:r w:rsidR="001B5A03" w:rsidRPr="00DD499B">
        <w:rPr>
          <w:i/>
          <w:iCs/>
        </w:rPr>
        <w:t xml:space="preserve"> </w:t>
      </w:r>
      <w:proofErr w:type="spellStart"/>
      <w:r w:rsidR="001B5A03" w:rsidRPr="00DD499B">
        <w:rPr>
          <w:i/>
          <w:iCs/>
        </w:rPr>
        <w:t>terrestris</w:t>
      </w:r>
      <w:proofErr w:type="spellEnd"/>
      <w:r w:rsidR="001B5A03" w:rsidRPr="00DD499B">
        <w:t xml:space="preserve"> </w:t>
      </w:r>
      <w:r w:rsidR="00996E2B" w:rsidRPr="00DD499B">
        <w:t xml:space="preserve">L. </w:t>
      </w:r>
      <w:r w:rsidR="001B5A03" w:rsidRPr="00DD499B">
        <w:t>was not enhanced by oilseed radish as cover crop in a long-term rotation.</w:t>
      </w:r>
      <w:r w:rsidR="001B5A03" w:rsidRPr="00DD499B">
        <w:rPr>
          <w:shd w:val="clear" w:color="auto" w:fill="FFFFFF"/>
        </w:rPr>
        <w:t xml:space="preserve"> </w:t>
      </w:r>
      <w:proofErr w:type="spellStart"/>
      <w:r w:rsidR="001B5A03" w:rsidRPr="00DD499B">
        <w:t>Valckx</w:t>
      </w:r>
      <w:proofErr w:type="spellEnd"/>
      <w:r w:rsidR="001B5A03" w:rsidRPr="00DD499B">
        <w:t xml:space="preserve"> et al. (2011) also studied </w:t>
      </w:r>
      <w:proofErr w:type="spellStart"/>
      <w:r w:rsidR="001B5A03" w:rsidRPr="00DD499B">
        <w:rPr>
          <w:i/>
          <w:iCs/>
        </w:rPr>
        <w:t>L</w:t>
      </w:r>
      <w:r w:rsidR="001B5A03" w:rsidRPr="00DD499B">
        <w:rPr>
          <w:i/>
        </w:rPr>
        <w:t>umbricus</w:t>
      </w:r>
      <w:proofErr w:type="spellEnd"/>
      <w:r w:rsidR="001B5A03" w:rsidRPr="00DD499B">
        <w:rPr>
          <w:i/>
        </w:rPr>
        <w:t xml:space="preserve"> </w:t>
      </w:r>
      <w:proofErr w:type="spellStart"/>
      <w:r w:rsidR="001B5A03" w:rsidRPr="00DD499B">
        <w:rPr>
          <w:i/>
        </w:rPr>
        <w:t>terrestris</w:t>
      </w:r>
      <w:proofErr w:type="spellEnd"/>
      <w:r w:rsidR="001B5A03" w:rsidRPr="00DD499B">
        <w:rPr>
          <w:i/>
        </w:rPr>
        <w:t xml:space="preserve"> </w:t>
      </w:r>
      <w:r w:rsidR="001B5A03" w:rsidRPr="00DD499B">
        <w:t xml:space="preserve">food and habitat preferences for cover crops and have found that rye grass was the preferred food resource, but no preference or </w:t>
      </w:r>
      <w:r w:rsidR="00A851C2" w:rsidRPr="00DD499B">
        <w:t>repellence</w:t>
      </w:r>
      <w:r w:rsidR="001B5A03" w:rsidRPr="00DD499B">
        <w:t xml:space="preserve"> was found for mustard (</w:t>
      </w:r>
      <w:proofErr w:type="spellStart"/>
      <w:r w:rsidR="001B5A03" w:rsidRPr="00DD499B">
        <w:rPr>
          <w:i/>
        </w:rPr>
        <w:t>Sinapis</w:t>
      </w:r>
      <w:proofErr w:type="spellEnd"/>
      <w:r w:rsidR="001B5A03" w:rsidRPr="00DD499B">
        <w:rPr>
          <w:i/>
        </w:rPr>
        <w:t xml:space="preserve"> </w:t>
      </w:r>
      <w:proofErr w:type="gramStart"/>
      <w:r w:rsidR="001B5A03" w:rsidRPr="00DD499B">
        <w:rPr>
          <w:i/>
        </w:rPr>
        <w:t>alba</w:t>
      </w:r>
      <w:proofErr w:type="gramEnd"/>
      <w:r w:rsidR="001B5A03" w:rsidRPr="00DD499B">
        <w:rPr>
          <w:i/>
        </w:rPr>
        <w:t>).</w:t>
      </w:r>
      <w:r w:rsidR="001B5A03" w:rsidRPr="00DD499B">
        <w:t xml:space="preserve"> </w:t>
      </w:r>
      <w:r w:rsidR="00A851C2" w:rsidRPr="00DD499B">
        <w:t>However,</w:t>
      </w:r>
      <w:r w:rsidR="001B5A03" w:rsidRPr="00DD499B">
        <w:t xml:space="preserve"> they found an increasing trend for </w:t>
      </w:r>
      <w:r w:rsidR="00A851C2" w:rsidRPr="00DD499B">
        <w:t>repellence</w:t>
      </w:r>
      <w:r w:rsidR="001B5A03" w:rsidRPr="00DD499B">
        <w:t xml:space="preserve"> </w:t>
      </w:r>
      <w:r w:rsidR="00A851C2" w:rsidRPr="00DD499B">
        <w:t xml:space="preserve">against </w:t>
      </w:r>
      <w:r w:rsidR="001B5A03" w:rsidRPr="00DD499B">
        <w:t>oats (</w:t>
      </w:r>
      <w:proofErr w:type="spellStart"/>
      <w:r w:rsidR="001B5A03" w:rsidRPr="00DD499B">
        <w:rPr>
          <w:i/>
          <w:iCs/>
        </w:rPr>
        <w:t>Avena</w:t>
      </w:r>
      <w:proofErr w:type="spellEnd"/>
      <w:r w:rsidR="001B5A03" w:rsidRPr="00DD499B">
        <w:rPr>
          <w:i/>
          <w:iCs/>
        </w:rPr>
        <w:t xml:space="preserve"> </w:t>
      </w:r>
      <w:proofErr w:type="spellStart"/>
      <w:r w:rsidR="001B5A03" w:rsidRPr="00DD499B">
        <w:rPr>
          <w:i/>
          <w:iCs/>
        </w:rPr>
        <w:t>sativa</w:t>
      </w:r>
      <w:proofErr w:type="spellEnd"/>
      <w:r w:rsidR="001B5A03" w:rsidRPr="00DD499B">
        <w:t xml:space="preserve">) </w:t>
      </w:r>
      <w:r w:rsidR="00A851C2" w:rsidRPr="00DD499B">
        <w:t xml:space="preserve">over </w:t>
      </w:r>
      <w:r w:rsidR="001B5A03" w:rsidRPr="00DD499B">
        <w:t>time, suggesting that</w:t>
      </w:r>
      <w:r w:rsidR="00A851C2" w:rsidRPr="00DD499B">
        <w:t xml:space="preserve"> the</w:t>
      </w:r>
      <w:r w:rsidR="001B5A03" w:rsidRPr="00DD499B">
        <w:t xml:space="preserve"> </w:t>
      </w:r>
      <w:proofErr w:type="spellStart"/>
      <w:r w:rsidR="001B5A03" w:rsidRPr="00DD499B">
        <w:t>allelopathic</w:t>
      </w:r>
      <w:proofErr w:type="spellEnd"/>
      <w:r w:rsidR="001B5A03" w:rsidRPr="00DD499B">
        <w:t xml:space="preserve"> effect of oats may affect earthworms indirectly by changing habitat and food preference. Since we used oats and white mustard for the green manure mix, this could </w:t>
      </w:r>
      <w:r w:rsidR="00A851C2" w:rsidRPr="00DD499B">
        <w:t>explain our</w:t>
      </w:r>
      <w:r w:rsidR="001B5A03" w:rsidRPr="00DD499B">
        <w:t xml:space="preserve"> results, although we cannot confirm that there is a repellent effect of green manures on earthwor</w:t>
      </w:r>
      <w:r w:rsidR="00057464">
        <w:t>ms. Furthermore, we</w:t>
      </w:r>
      <w:r w:rsidR="001B5A03" w:rsidRPr="00DD499B">
        <w:t xml:space="preserve"> found </w:t>
      </w:r>
      <w:r w:rsidR="00057464">
        <w:t xml:space="preserve">no studies </w:t>
      </w:r>
      <w:r w:rsidR="001B5A03" w:rsidRPr="00DD499B">
        <w:t xml:space="preserve">regarding the food and habitat preferences of </w:t>
      </w:r>
      <w:proofErr w:type="spellStart"/>
      <w:r w:rsidR="001B5A03" w:rsidRPr="00DD499B">
        <w:rPr>
          <w:i/>
        </w:rPr>
        <w:t>A</w:t>
      </w:r>
      <w:r w:rsidR="00C9440E">
        <w:rPr>
          <w:i/>
        </w:rPr>
        <w:t>porrectodea</w:t>
      </w:r>
      <w:proofErr w:type="spellEnd"/>
      <w:r w:rsidR="00C9440E" w:rsidRPr="00DD499B">
        <w:rPr>
          <w:i/>
        </w:rPr>
        <w:t xml:space="preserve"> </w:t>
      </w:r>
      <w:proofErr w:type="spellStart"/>
      <w:r w:rsidR="001B5A03" w:rsidRPr="00DD499B">
        <w:rPr>
          <w:i/>
        </w:rPr>
        <w:t>rosea</w:t>
      </w:r>
      <w:proofErr w:type="spellEnd"/>
      <w:r w:rsidR="001B5A03" w:rsidRPr="00DD499B">
        <w:t xml:space="preserve">, </w:t>
      </w:r>
      <w:r w:rsidR="001B5A03" w:rsidRPr="002514A7">
        <w:rPr>
          <w:i/>
        </w:rPr>
        <w:t>A.</w:t>
      </w:r>
      <w:r w:rsidR="001B5A03" w:rsidRPr="00DD499B">
        <w:t xml:space="preserve"> </w:t>
      </w:r>
      <w:proofErr w:type="spellStart"/>
      <w:r w:rsidR="001B5A03" w:rsidRPr="00DD499B">
        <w:rPr>
          <w:i/>
        </w:rPr>
        <w:t>trapezoides</w:t>
      </w:r>
      <w:proofErr w:type="spellEnd"/>
      <w:r w:rsidR="00C9440E">
        <w:t xml:space="preserve"> o</w:t>
      </w:r>
      <w:r w:rsidR="009758DA">
        <w:t>r</w:t>
      </w:r>
      <w:r w:rsidR="00C9440E">
        <w:t xml:space="preserve"> </w:t>
      </w:r>
      <w:proofErr w:type="spellStart"/>
      <w:r w:rsidR="00C9440E" w:rsidRPr="00334912">
        <w:rPr>
          <w:i/>
        </w:rPr>
        <w:t>A</w:t>
      </w:r>
      <w:r w:rsidR="00C9440E">
        <w:rPr>
          <w:i/>
        </w:rPr>
        <w:t>llolobophora</w:t>
      </w:r>
      <w:proofErr w:type="spellEnd"/>
      <w:r w:rsidR="00C9440E" w:rsidRPr="00DD499B">
        <w:t xml:space="preserve"> </w:t>
      </w:r>
      <w:proofErr w:type="spellStart"/>
      <w:r w:rsidR="00C9440E" w:rsidRPr="00DD499B">
        <w:rPr>
          <w:i/>
        </w:rPr>
        <w:t>georgii</w:t>
      </w:r>
      <w:proofErr w:type="spellEnd"/>
      <w:r w:rsidR="001B5A03" w:rsidRPr="00DD499B">
        <w:rPr>
          <w:i/>
        </w:rPr>
        <w:t>.</w:t>
      </w:r>
      <w:r w:rsidR="001B5A03" w:rsidRPr="00DD499B">
        <w:t xml:space="preserve"> There is a need to study in more detail </w:t>
      </w:r>
      <w:r w:rsidR="00681D9A" w:rsidRPr="00DD499B">
        <w:t>whether</w:t>
      </w:r>
      <w:r w:rsidR="001B5A03" w:rsidRPr="00DD499B">
        <w:t xml:space="preserve"> there are some </w:t>
      </w:r>
      <w:proofErr w:type="spellStart"/>
      <w:r w:rsidR="001B5A03" w:rsidRPr="00DD499B">
        <w:t>allelopathic</w:t>
      </w:r>
      <w:proofErr w:type="spellEnd"/>
      <w:r w:rsidR="001B5A03" w:rsidRPr="00DD499B">
        <w:t xml:space="preserve"> effects of oats or mustard as cover crops that may affect earthworms.</w:t>
      </w:r>
    </w:p>
    <w:p w14:paraId="0AD95D88" w14:textId="77777777" w:rsidR="001B5A03" w:rsidRPr="00F15D0A" w:rsidRDefault="001B5A03" w:rsidP="00894EC1">
      <w:pPr>
        <w:pStyle w:val="Ttulo2"/>
        <w:spacing w:line="480" w:lineRule="auto"/>
        <w:rPr>
          <w:rFonts w:ascii="Times New Roman" w:hAnsi="Times New Roman"/>
          <w:b w:val="0"/>
          <w:i w:val="0"/>
          <w:sz w:val="24"/>
          <w:szCs w:val="24"/>
        </w:rPr>
      </w:pPr>
      <w:r w:rsidRPr="00F15D0A">
        <w:rPr>
          <w:rFonts w:ascii="Times New Roman" w:hAnsi="Times New Roman"/>
          <w:b w:val="0"/>
          <w:i w:val="0"/>
          <w:sz w:val="24"/>
          <w:szCs w:val="24"/>
        </w:rPr>
        <w:t xml:space="preserve">Effects of the combination of conservation agriculture practices and organic fertilization on the biomass and abundance of earthworms </w:t>
      </w:r>
    </w:p>
    <w:p w14:paraId="4FE5E7FF" w14:textId="3AC0348A" w:rsidR="001B5A03" w:rsidRPr="00DD499B" w:rsidRDefault="001B5A03" w:rsidP="00894EC1">
      <w:pPr>
        <w:autoSpaceDE w:val="0"/>
        <w:autoSpaceDN w:val="0"/>
        <w:adjustRightInd w:val="0"/>
        <w:spacing w:line="480" w:lineRule="auto"/>
        <w:jc w:val="both"/>
      </w:pPr>
      <w:r w:rsidRPr="00DD499B">
        <w:rPr>
          <w:bCs/>
        </w:rPr>
        <w:t>Density and biomass of earthworms respond differently to the combination of experimental factors</w:t>
      </w:r>
      <w:r w:rsidR="001558CB">
        <w:rPr>
          <w:bCs/>
        </w:rPr>
        <w:t xml:space="preserve">, and the optimal combination of conservation agriculture practices is different depending on whether the focus is on density or on biomass. While biomass </w:t>
      </w:r>
      <w:r w:rsidR="001558CB">
        <w:rPr>
          <w:bCs/>
        </w:rPr>
        <w:lastRenderedPageBreak/>
        <w:t xml:space="preserve">is favoured under reduced tillage, but not green manures, density </w:t>
      </w:r>
      <w:proofErr w:type="gramStart"/>
      <w:r w:rsidR="001558CB">
        <w:rPr>
          <w:bCs/>
        </w:rPr>
        <w:t xml:space="preserve">is </w:t>
      </w:r>
      <w:r w:rsidR="00057464">
        <w:rPr>
          <w:bCs/>
        </w:rPr>
        <w:t>increased</w:t>
      </w:r>
      <w:proofErr w:type="gramEnd"/>
      <w:r w:rsidR="001558CB">
        <w:rPr>
          <w:bCs/>
        </w:rPr>
        <w:t xml:space="preserve"> under mouldboard</w:t>
      </w:r>
      <w:r w:rsidR="00001ACC">
        <w:rPr>
          <w:bCs/>
        </w:rPr>
        <w:t xml:space="preserve"> ploughing</w:t>
      </w:r>
      <w:r w:rsidR="001558CB">
        <w:rPr>
          <w:bCs/>
        </w:rPr>
        <w:t>.</w:t>
      </w:r>
      <w:r w:rsidR="00111549">
        <w:rPr>
          <w:bCs/>
        </w:rPr>
        <w:t xml:space="preserve"> </w:t>
      </w:r>
      <w:r w:rsidR="001558CB">
        <w:rPr>
          <w:bCs/>
        </w:rPr>
        <w:t xml:space="preserve">These effects </w:t>
      </w:r>
      <w:r w:rsidR="00001ACC">
        <w:rPr>
          <w:bCs/>
        </w:rPr>
        <w:t>may relate</w:t>
      </w:r>
      <w:r w:rsidR="001558CB">
        <w:rPr>
          <w:bCs/>
        </w:rPr>
        <w:t xml:space="preserve"> to the developmental stage of earthworms: whereas juveniles </w:t>
      </w:r>
      <w:r w:rsidR="00057464">
        <w:rPr>
          <w:bCs/>
        </w:rPr>
        <w:t>condition</w:t>
      </w:r>
      <w:r w:rsidR="001558CB">
        <w:rPr>
          <w:bCs/>
        </w:rPr>
        <w:t xml:space="preserve"> the effects on density, the effects on biomass are dependent on adults</w:t>
      </w:r>
      <w:r w:rsidRPr="00DD499B">
        <w:rPr>
          <w:bCs/>
        </w:rPr>
        <w:t>,</w:t>
      </w:r>
      <w:r w:rsidR="003A732D" w:rsidRPr="00DD499B">
        <w:rPr>
          <w:bCs/>
        </w:rPr>
        <w:t xml:space="preserve"> but in no case </w:t>
      </w:r>
      <w:r w:rsidRPr="00DD499B">
        <w:rPr>
          <w:bCs/>
        </w:rPr>
        <w:t xml:space="preserve">conservation </w:t>
      </w:r>
      <w:proofErr w:type="gramStart"/>
      <w:r w:rsidRPr="00DD499B">
        <w:rPr>
          <w:bCs/>
        </w:rPr>
        <w:t>agriculture</w:t>
      </w:r>
      <w:proofErr w:type="gramEnd"/>
      <w:r w:rsidRPr="00DD499B">
        <w:rPr>
          <w:bCs/>
        </w:rPr>
        <w:t xml:space="preserve"> techniques were the best combination for </w:t>
      </w:r>
      <w:r w:rsidR="00681D9A" w:rsidRPr="00DD499B">
        <w:rPr>
          <w:bCs/>
        </w:rPr>
        <w:t>earthworm populations</w:t>
      </w:r>
      <w:r w:rsidR="00662D3B">
        <w:rPr>
          <w:bCs/>
        </w:rPr>
        <w:t xml:space="preserve"> (Figure 2)</w:t>
      </w:r>
      <w:r w:rsidRPr="00DD499B">
        <w:rPr>
          <w:bCs/>
        </w:rPr>
        <w:t>. Several studies have indicated that the use of conservation agriculture techniques increases populations of earthworms (Scullion et al., 2002).</w:t>
      </w:r>
      <w:r w:rsidRPr="00DD499B">
        <w:rPr>
          <w:shd w:val="clear" w:color="auto" w:fill="FFFFFF"/>
        </w:rPr>
        <w:t xml:space="preserve"> </w:t>
      </w:r>
      <w:r w:rsidRPr="00DD499B">
        <w:rPr>
          <w:bCs/>
        </w:rPr>
        <w:t>Our results showed that earthworm</w:t>
      </w:r>
      <w:r w:rsidR="00681D9A" w:rsidRPr="00DD499B">
        <w:rPr>
          <w:bCs/>
        </w:rPr>
        <w:t>s</w:t>
      </w:r>
      <w:r w:rsidRPr="00DD499B">
        <w:rPr>
          <w:bCs/>
        </w:rPr>
        <w:t xml:space="preserve"> can have similar abundances with both tillage systems</w:t>
      </w:r>
      <w:r w:rsidR="001558CB">
        <w:rPr>
          <w:bCs/>
        </w:rPr>
        <w:t>, and that the effects found may be transient, in relation to quick changes in the juvenile</w:t>
      </w:r>
      <w:r w:rsidR="001E7401">
        <w:rPr>
          <w:bCs/>
        </w:rPr>
        <w:t>s</w:t>
      </w:r>
      <w:r w:rsidR="00662D3B">
        <w:rPr>
          <w:bCs/>
        </w:rPr>
        <w:t xml:space="preserve"> (Table 2)</w:t>
      </w:r>
      <w:r w:rsidRPr="00DD499B">
        <w:rPr>
          <w:bCs/>
        </w:rPr>
        <w:t xml:space="preserve">. Perhaps in the Mediterranean region, where extreme climate conditions -particularly summer drought- play an important role on agroecosystems functioning, the use of all conservation agriculture techniques does not </w:t>
      </w:r>
      <w:r w:rsidR="00681D9A" w:rsidRPr="00DD499B">
        <w:rPr>
          <w:bCs/>
        </w:rPr>
        <w:t xml:space="preserve">contribute </w:t>
      </w:r>
      <w:r w:rsidRPr="00DD499B">
        <w:rPr>
          <w:bCs/>
        </w:rPr>
        <w:t>to a more sustainable cropping system. O</w:t>
      </w:r>
      <w:r w:rsidR="00112D9F">
        <w:rPr>
          <w:bCs/>
        </w:rPr>
        <w:t>nly o</w:t>
      </w:r>
      <w:r w:rsidRPr="00DD499B">
        <w:rPr>
          <w:bCs/>
        </w:rPr>
        <w:t>rganic fertilization seems to play an important role in these systems</w:t>
      </w:r>
      <w:r w:rsidR="00112D9F">
        <w:rPr>
          <w:bCs/>
        </w:rPr>
        <w:t>,</w:t>
      </w:r>
      <w:r w:rsidRPr="00DD499B">
        <w:rPr>
          <w:bCs/>
        </w:rPr>
        <w:t xml:space="preserve"> and </w:t>
      </w:r>
      <w:r w:rsidR="00112D9F">
        <w:rPr>
          <w:bCs/>
        </w:rPr>
        <w:t xml:space="preserve">it </w:t>
      </w:r>
      <w:r w:rsidRPr="00DD499B">
        <w:rPr>
          <w:bCs/>
        </w:rPr>
        <w:t xml:space="preserve">could be a crucial factor to maintain and benefit </w:t>
      </w:r>
      <w:r w:rsidR="00681D9A" w:rsidRPr="00DD499B">
        <w:rPr>
          <w:bCs/>
        </w:rPr>
        <w:t>earthworm populations</w:t>
      </w:r>
      <w:r w:rsidRPr="00DD499B">
        <w:rPr>
          <w:bCs/>
        </w:rPr>
        <w:t xml:space="preserve"> in Mediterranean agricultural systems.</w:t>
      </w:r>
    </w:p>
    <w:p w14:paraId="62DF748F" w14:textId="3455D0E4" w:rsidR="001B5A03" w:rsidRPr="00DD499B" w:rsidRDefault="001B5A03" w:rsidP="00894EC1">
      <w:pPr>
        <w:autoSpaceDE w:val="0"/>
        <w:autoSpaceDN w:val="0"/>
        <w:adjustRightInd w:val="0"/>
        <w:spacing w:line="480" w:lineRule="auto"/>
        <w:jc w:val="both"/>
        <w:rPr>
          <w:bCs/>
        </w:rPr>
      </w:pPr>
      <w:r w:rsidRPr="00DD499B">
        <w:rPr>
          <w:bCs/>
        </w:rPr>
        <w:t xml:space="preserve">The highest density of earthworms </w:t>
      </w:r>
      <w:proofErr w:type="gramStart"/>
      <w:r w:rsidRPr="00DD499B">
        <w:rPr>
          <w:bCs/>
        </w:rPr>
        <w:t>was found</w:t>
      </w:r>
      <w:proofErr w:type="gramEnd"/>
      <w:r w:rsidRPr="00DD499B">
        <w:rPr>
          <w:bCs/>
        </w:rPr>
        <w:t xml:space="preserve"> in plots with mouldboard ploughing, fertilization and the presence of green manures. This </w:t>
      </w:r>
      <w:proofErr w:type="gramStart"/>
      <w:r w:rsidRPr="00DD499B">
        <w:rPr>
          <w:bCs/>
        </w:rPr>
        <w:t xml:space="preserve">can be </w:t>
      </w:r>
      <w:r w:rsidR="00681D9A" w:rsidRPr="00DD499B">
        <w:rPr>
          <w:bCs/>
        </w:rPr>
        <w:t>explained</w:t>
      </w:r>
      <w:proofErr w:type="gramEnd"/>
      <w:r w:rsidR="00681D9A" w:rsidRPr="00DD499B">
        <w:rPr>
          <w:bCs/>
        </w:rPr>
        <w:t xml:space="preserve"> due </w:t>
      </w:r>
      <w:r w:rsidRPr="00DD499B">
        <w:rPr>
          <w:bCs/>
        </w:rPr>
        <w:t xml:space="preserve">to a species-specific response. </w:t>
      </w:r>
      <w:proofErr w:type="spellStart"/>
      <w:r w:rsidRPr="00DD499B">
        <w:rPr>
          <w:bCs/>
          <w:i/>
          <w:iCs/>
        </w:rPr>
        <w:t>Aporrectodea</w:t>
      </w:r>
      <w:proofErr w:type="spellEnd"/>
      <w:r w:rsidRPr="00DD499B" w:rsidDel="00580A64">
        <w:rPr>
          <w:bCs/>
          <w:i/>
          <w:iCs/>
        </w:rPr>
        <w:t xml:space="preserve"> </w:t>
      </w:r>
      <w:proofErr w:type="spellStart"/>
      <w:r w:rsidRPr="00DD499B">
        <w:rPr>
          <w:bCs/>
          <w:i/>
          <w:iCs/>
        </w:rPr>
        <w:t>rosea</w:t>
      </w:r>
      <w:proofErr w:type="spellEnd"/>
      <w:r w:rsidRPr="00DD499B">
        <w:rPr>
          <w:bCs/>
          <w:iCs/>
        </w:rPr>
        <w:t xml:space="preserve">, </w:t>
      </w:r>
      <w:r w:rsidRPr="00DD499B">
        <w:rPr>
          <w:bCs/>
        </w:rPr>
        <w:t xml:space="preserve">which was the most abundant species, avoids compaction and reduced tillage seemed to create </w:t>
      </w:r>
      <w:proofErr w:type="gramStart"/>
      <w:r w:rsidRPr="00DD499B">
        <w:rPr>
          <w:bCs/>
        </w:rPr>
        <w:t>more compacted zones</w:t>
      </w:r>
      <w:proofErr w:type="gramEnd"/>
      <w:r w:rsidRPr="00DD499B">
        <w:rPr>
          <w:bCs/>
        </w:rPr>
        <w:t>. Some authors have shown that minimum tillage and no-tillage result in more compacted soil than ploughing (</w:t>
      </w:r>
      <w:proofErr w:type="spellStart"/>
      <w:r w:rsidRPr="00DD499B">
        <w:rPr>
          <w:bCs/>
        </w:rPr>
        <w:t>Capowiez</w:t>
      </w:r>
      <w:proofErr w:type="spellEnd"/>
      <w:r w:rsidRPr="00DD499B">
        <w:rPr>
          <w:bCs/>
        </w:rPr>
        <w:t xml:space="preserve"> et al., 2009; </w:t>
      </w:r>
      <w:proofErr w:type="spellStart"/>
      <w:r w:rsidRPr="00DD499B">
        <w:rPr>
          <w:bCs/>
        </w:rPr>
        <w:t>Peigné</w:t>
      </w:r>
      <w:proofErr w:type="spellEnd"/>
      <w:r w:rsidRPr="00DD499B">
        <w:rPr>
          <w:bCs/>
        </w:rPr>
        <w:t xml:space="preserve"> et al., 2009). Compacted zones are created by wheel tracks</w:t>
      </w:r>
      <w:r w:rsidR="00274E33" w:rsidRPr="00DD499B">
        <w:rPr>
          <w:bCs/>
        </w:rPr>
        <w:t>,</w:t>
      </w:r>
      <w:r w:rsidRPr="00DD499B">
        <w:rPr>
          <w:bCs/>
        </w:rPr>
        <w:t xml:space="preserve"> and in tilled </w:t>
      </w:r>
      <w:proofErr w:type="gramStart"/>
      <w:r w:rsidRPr="00DD499B">
        <w:rPr>
          <w:bCs/>
        </w:rPr>
        <w:t>plots</w:t>
      </w:r>
      <w:proofErr w:type="gramEnd"/>
      <w:r w:rsidRPr="00DD499B">
        <w:rPr>
          <w:bCs/>
        </w:rPr>
        <w:t xml:space="preserve"> those zones are fragmented into clods by the plough</w:t>
      </w:r>
      <w:r w:rsidR="00274E33" w:rsidRPr="00DD499B">
        <w:rPr>
          <w:bCs/>
        </w:rPr>
        <w:t>;</w:t>
      </w:r>
      <w:r w:rsidRPr="00DD499B">
        <w:rPr>
          <w:bCs/>
        </w:rPr>
        <w:t xml:space="preserve"> but in reduced tillage plots only part</w:t>
      </w:r>
      <w:r w:rsidR="00A86A96" w:rsidRPr="00DD499B">
        <w:rPr>
          <w:bCs/>
        </w:rPr>
        <w:t>s</w:t>
      </w:r>
      <w:r w:rsidRPr="00DD499B">
        <w:rPr>
          <w:bCs/>
        </w:rPr>
        <w:t xml:space="preserve"> of the compacted zones are fragmented (</w:t>
      </w:r>
      <w:proofErr w:type="spellStart"/>
      <w:r w:rsidRPr="00DD499B">
        <w:rPr>
          <w:bCs/>
        </w:rPr>
        <w:t>Capowiez</w:t>
      </w:r>
      <w:proofErr w:type="spellEnd"/>
      <w:r w:rsidRPr="00DD499B">
        <w:rPr>
          <w:bCs/>
        </w:rPr>
        <w:t xml:space="preserve"> et al., 2009). In consequence, a soil structure with more </w:t>
      </w:r>
      <w:proofErr w:type="spellStart"/>
      <w:r w:rsidRPr="00DD499B">
        <w:rPr>
          <w:bCs/>
        </w:rPr>
        <w:t>macropores</w:t>
      </w:r>
      <w:proofErr w:type="spellEnd"/>
      <w:r w:rsidRPr="00DD499B">
        <w:rPr>
          <w:bCs/>
        </w:rPr>
        <w:t xml:space="preserve"> </w:t>
      </w:r>
      <w:proofErr w:type="gramStart"/>
      <w:r w:rsidRPr="00DD499B">
        <w:rPr>
          <w:bCs/>
        </w:rPr>
        <w:t>is obtained</w:t>
      </w:r>
      <w:proofErr w:type="gramEnd"/>
      <w:r w:rsidRPr="00DD499B">
        <w:rPr>
          <w:bCs/>
        </w:rPr>
        <w:t xml:space="preserve"> with mouldboard ploughing and, in the short term, earthworms are not able to improve soil </w:t>
      </w:r>
      <w:proofErr w:type="spellStart"/>
      <w:r w:rsidRPr="00DD499B">
        <w:rPr>
          <w:bCs/>
        </w:rPr>
        <w:t>macroporosity</w:t>
      </w:r>
      <w:proofErr w:type="spellEnd"/>
      <w:r w:rsidRPr="00DD499B">
        <w:rPr>
          <w:bCs/>
        </w:rPr>
        <w:t xml:space="preserve"> (</w:t>
      </w:r>
      <w:proofErr w:type="spellStart"/>
      <w:r w:rsidRPr="00DD499B">
        <w:rPr>
          <w:bCs/>
        </w:rPr>
        <w:t>Peigné</w:t>
      </w:r>
      <w:proofErr w:type="spellEnd"/>
      <w:r w:rsidRPr="00DD499B">
        <w:rPr>
          <w:bCs/>
        </w:rPr>
        <w:t xml:space="preserve"> et al., 2009). Furthermore, </w:t>
      </w:r>
      <w:r w:rsidRPr="00DD499B">
        <w:rPr>
          <w:bCs/>
          <w:i/>
        </w:rPr>
        <w:t xml:space="preserve">A. </w:t>
      </w:r>
      <w:proofErr w:type="spellStart"/>
      <w:r w:rsidRPr="00DD499B">
        <w:rPr>
          <w:bCs/>
          <w:i/>
        </w:rPr>
        <w:t>rosea</w:t>
      </w:r>
      <w:proofErr w:type="spellEnd"/>
      <w:r w:rsidRPr="00DD499B">
        <w:rPr>
          <w:bCs/>
        </w:rPr>
        <w:t xml:space="preserve"> lives mainly in the upper </w:t>
      </w:r>
      <w:r w:rsidRPr="00DD499B">
        <w:rPr>
          <w:bCs/>
        </w:rPr>
        <w:lastRenderedPageBreak/>
        <w:t xml:space="preserve">layers of the soil, </w:t>
      </w:r>
      <w:r w:rsidR="00662D3B">
        <w:rPr>
          <w:bCs/>
        </w:rPr>
        <w:t>feeding on</w:t>
      </w:r>
      <w:r w:rsidR="00662D3B" w:rsidRPr="00DD499B">
        <w:rPr>
          <w:bCs/>
        </w:rPr>
        <w:t xml:space="preserve"> </w:t>
      </w:r>
      <w:r w:rsidRPr="00DD499B">
        <w:rPr>
          <w:bCs/>
        </w:rPr>
        <w:t>soil organic matter</w:t>
      </w:r>
      <w:r w:rsidR="00274E33" w:rsidRPr="00DD499B">
        <w:rPr>
          <w:bCs/>
        </w:rPr>
        <w:t>. Therefore,</w:t>
      </w:r>
      <w:r w:rsidRPr="00DD499B">
        <w:rPr>
          <w:bCs/>
        </w:rPr>
        <w:t xml:space="preserve"> </w:t>
      </w:r>
      <w:r w:rsidR="00662D3B" w:rsidRPr="00DD499B">
        <w:rPr>
          <w:bCs/>
        </w:rPr>
        <w:t>th</w:t>
      </w:r>
      <w:r w:rsidR="00662D3B">
        <w:rPr>
          <w:bCs/>
        </w:rPr>
        <w:t>is</w:t>
      </w:r>
      <w:r w:rsidR="00662D3B" w:rsidRPr="00DD499B">
        <w:rPr>
          <w:bCs/>
        </w:rPr>
        <w:t xml:space="preserve"> </w:t>
      </w:r>
      <w:r w:rsidR="00274E33" w:rsidRPr="00DD499B">
        <w:rPr>
          <w:bCs/>
        </w:rPr>
        <w:t>species</w:t>
      </w:r>
      <w:r w:rsidRPr="00DD499B">
        <w:rPr>
          <w:bCs/>
        </w:rPr>
        <w:t xml:space="preserve"> could take advantage of increased availability of crop residues incorporated by inversion tillage </w:t>
      </w:r>
      <w:r w:rsidRPr="00DD499B">
        <w:rPr>
          <w:shd w:val="clear" w:color="auto" w:fill="FFFFFF"/>
        </w:rPr>
        <w:t>(Chan, 2001).</w:t>
      </w:r>
      <w:r w:rsidR="00F85621">
        <w:rPr>
          <w:shd w:val="clear" w:color="auto" w:fill="FFFFFF"/>
        </w:rPr>
        <w:t xml:space="preserve"> </w:t>
      </w:r>
      <w:r w:rsidRPr="00DD499B">
        <w:rPr>
          <w:bCs/>
        </w:rPr>
        <w:t xml:space="preserve">The highest total biomass </w:t>
      </w:r>
      <w:proofErr w:type="gramStart"/>
      <w:r w:rsidRPr="00DD499B">
        <w:rPr>
          <w:bCs/>
        </w:rPr>
        <w:t>was found</w:t>
      </w:r>
      <w:proofErr w:type="gramEnd"/>
      <w:r w:rsidRPr="00DD499B">
        <w:rPr>
          <w:bCs/>
        </w:rPr>
        <w:t xml:space="preserve"> in plots tilled with chisel</w:t>
      </w:r>
      <w:r w:rsidR="00274E33" w:rsidRPr="00DD499B">
        <w:rPr>
          <w:bCs/>
        </w:rPr>
        <w:t xml:space="preserve"> and </w:t>
      </w:r>
      <w:r w:rsidRPr="00DD499B">
        <w:rPr>
          <w:bCs/>
        </w:rPr>
        <w:t>fertilization</w:t>
      </w:r>
      <w:r w:rsidR="00274E33" w:rsidRPr="00DD499B">
        <w:rPr>
          <w:bCs/>
        </w:rPr>
        <w:t>, but</w:t>
      </w:r>
      <w:r w:rsidRPr="00DD499B">
        <w:rPr>
          <w:bCs/>
        </w:rPr>
        <w:t xml:space="preserve"> </w:t>
      </w:r>
      <w:r w:rsidR="00D51B96">
        <w:rPr>
          <w:bCs/>
        </w:rPr>
        <w:t>only minor differences related to</w:t>
      </w:r>
      <w:r w:rsidR="00D51B96" w:rsidRPr="00DD499B">
        <w:rPr>
          <w:bCs/>
        </w:rPr>
        <w:t xml:space="preserve"> </w:t>
      </w:r>
      <w:r w:rsidRPr="00DD499B">
        <w:rPr>
          <w:bCs/>
        </w:rPr>
        <w:t>green manures</w:t>
      </w:r>
      <w:r w:rsidR="00BE363D">
        <w:rPr>
          <w:bCs/>
        </w:rPr>
        <w:t xml:space="preserve"> (Table 2)</w:t>
      </w:r>
      <w:r w:rsidRPr="00DD499B">
        <w:rPr>
          <w:bCs/>
        </w:rPr>
        <w:t xml:space="preserve">. </w:t>
      </w:r>
      <w:r w:rsidR="00D51B96">
        <w:rPr>
          <w:bCs/>
        </w:rPr>
        <w:t xml:space="preserve">These results </w:t>
      </w:r>
      <w:r w:rsidR="00F01C9B">
        <w:rPr>
          <w:bCs/>
        </w:rPr>
        <w:t>cor</w:t>
      </w:r>
      <w:r w:rsidR="00D51B96">
        <w:rPr>
          <w:bCs/>
        </w:rPr>
        <w:t xml:space="preserve">relate to the response of </w:t>
      </w:r>
      <w:r w:rsidR="00437792" w:rsidRPr="00DD499B">
        <w:rPr>
          <w:bCs/>
          <w:i/>
        </w:rPr>
        <w:t xml:space="preserve">A. </w:t>
      </w:r>
      <w:proofErr w:type="spellStart"/>
      <w:r w:rsidR="00437792" w:rsidRPr="00DD499B">
        <w:rPr>
          <w:bCs/>
          <w:i/>
        </w:rPr>
        <w:t>trapezoides</w:t>
      </w:r>
      <w:proofErr w:type="spellEnd"/>
      <w:r w:rsidR="00437792">
        <w:rPr>
          <w:bCs/>
        </w:rPr>
        <w:t>,</w:t>
      </w:r>
      <w:r w:rsidR="00437792" w:rsidRPr="00DD499B">
        <w:rPr>
          <w:bCs/>
        </w:rPr>
        <w:t xml:space="preserve"> </w:t>
      </w:r>
      <w:r w:rsidR="00D51B96" w:rsidRPr="00DD499B">
        <w:rPr>
          <w:bCs/>
        </w:rPr>
        <w:t xml:space="preserve">the only </w:t>
      </w:r>
      <w:proofErr w:type="spellStart"/>
      <w:r w:rsidR="00D51B96" w:rsidRPr="00DD499B">
        <w:rPr>
          <w:bCs/>
        </w:rPr>
        <w:t>anecic</w:t>
      </w:r>
      <w:proofErr w:type="spellEnd"/>
      <w:r w:rsidR="00D51B96" w:rsidRPr="00DD499B">
        <w:rPr>
          <w:bCs/>
        </w:rPr>
        <w:t xml:space="preserve"> ecotype found in this experiment</w:t>
      </w:r>
      <w:r w:rsidR="00F01C9B">
        <w:rPr>
          <w:bCs/>
        </w:rPr>
        <w:t xml:space="preserve">. Particularly the response of adults determines the overall pattern, since </w:t>
      </w:r>
      <w:proofErr w:type="gramStart"/>
      <w:r w:rsidR="00F01C9B" w:rsidRPr="002514A7">
        <w:rPr>
          <w:bCs/>
          <w:i/>
        </w:rPr>
        <w:t>A.</w:t>
      </w:r>
      <w:proofErr w:type="gramEnd"/>
      <w:r w:rsidR="00F01C9B" w:rsidRPr="002514A7">
        <w:rPr>
          <w:bCs/>
          <w:i/>
        </w:rPr>
        <w:t xml:space="preserve"> </w:t>
      </w:r>
      <w:proofErr w:type="spellStart"/>
      <w:r w:rsidR="00F01C9B" w:rsidRPr="002514A7">
        <w:rPr>
          <w:bCs/>
          <w:i/>
        </w:rPr>
        <w:t>trapezoides</w:t>
      </w:r>
      <w:proofErr w:type="spellEnd"/>
      <w:r w:rsidR="00F01C9B">
        <w:rPr>
          <w:bCs/>
        </w:rPr>
        <w:t xml:space="preserve"> </w:t>
      </w:r>
      <w:r w:rsidR="00D51B96" w:rsidRPr="00DD499B">
        <w:rPr>
          <w:bCs/>
        </w:rPr>
        <w:t>is the largest species</w:t>
      </w:r>
      <w:r w:rsidR="00D51B96">
        <w:rPr>
          <w:bCs/>
        </w:rPr>
        <w:t xml:space="preserve"> and</w:t>
      </w:r>
      <w:r w:rsidR="00D51B96" w:rsidRPr="00DD499B">
        <w:rPr>
          <w:bCs/>
        </w:rPr>
        <w:t xml:space="preserve"> </w:t>
      </w:r>
      <w:r w:rsidRPr="00DD499B">
        <w:rPr>
          <w:bCs/>
        </w:rPr>
        <w:t>had the highest biomass</w:t>
      </w:r>
      <w:r w:rsidR="00437792">
        <w:rPr>
          <w:bCs/>
        </w:rPr>
        <w:t xml:space="preserve">. </w:t>
      </w:r>
      <w:r w:rsidR="00274E33" w:rsidRPr="00DD499B">
        <w:rPr>
          <w:bCs/>
        </w:rPr>
        <w:t>Th</w:t>
      </w:r>
      <w:r w:rsidR="00630572">
        <w:rPr>
          <w:bCs/>
        </w:rPr>
        <w:t xml:space="preserve">erefore, it may be </w:t>
      </w:r>
      <w:r w:rsidR="00274E33" w:rsidRPr="00DD499B">
        <w:rPr>
          <w:bCs/>
        </w:rPr>
        <w:t xml:space="preserve">more likely </w:t>
      </w:r>
      <w:r w:rsidRPr="00DD499B">
        <w:rPr>
          <w:bCs/>
        </w:rPr>
        <w:t xml:space="preserve">affected by soil inversion tillage </w:t>
      </w:r>
      <w:r w:rsidRPr="00DD499B">
        <w:t>(Gutiérrez-</w:t>
      </w:r>
      <w:proofErr w:type="spellStart"/>
      <w:r w:rsidRPr="00DD499B">
        <w:t>López</w:t>
      </w:r>
      <w:proofErr w:type="spellEnd"/>
      <w:r w:rsidRPr="00DD499B">
        <w:t xml:space="preserve"> et al., 2016)</w:t>
      </w:r>
      <w:r w:rsidRPr="00DD499B">
        <w:rPr>
          <w:bCs/>
        </w:rPr>
        <w:t>,</w:t>
      </w:r>
      <w:r w:rsidR="001E4604">
        <w:rPr>
          <w:bCs/>
        </w:rPr>
        <w:t xml:space="preserve"> and thus reduced </w:t>
      </w:r>
      <w:r w:rsidRPr="00DD499B">
        <w:rPr>
          <w:bCs/>
        </w:rPr>
        <w:t xml:space="preserve">non-inversion </w:t>
      </w:r>
      <w:r w:rsidR="001E4604">
        <w:rPr>
          <w:bCs/>
        </w:rPr>
        <w:t xml:space="preserve">tillage </w:t>
      </w:r>
      <w:r w:rsidRPr="00DD499B">
        <w:rPr>
          <w:bCs/>
        </w:rPr>
        <w:t>could benefit this species.</w:t>
      </w:r>
    </w:p>
    <w:p w14:paraId="31876C64" w14:textId="77777777" w:rsidR="001B5A03" w:rsidRPr="00DD499B" w:rsidRDefault="001B5A03" w:rsidP="00894EC1">
      <w:pPr>
        <w:pStyle w:val="Ttulo1"/>
        <w:spacing w:line="480" w:lineRule="auto"/>
        <w:rPr>
          <w:rFonts w:ascii="Times New Roman" w:hAnsi="Times New Roman"/>
          <w:sz w:val="24"/>
          <w:szCs w:val="24"/>
        </w:rPr>
      </w:pPr>
      <w:r w:rsidRPr="00DD499B">
        <w:rPr>
          <w:rFonts w:ascii="Times New Roman" w:hAnsi="Times New Roman"/>
          <w:sz w:val="24"/>
          <w:szCs w:val="24"/>
        </w:rPr>
        <w:br w:type="page"/>
      </w:r>
      <w:r w:rsidRPr="00DD499B">
        <w:rPr>
          <w:rFonts w:ascii="Times New Roman" w:hAnsi="Times New Roman"/>
          <w:sz w:val="24"/>
          <w:szCs w:val="24"/>
        </w:rPr>
        <w:lastRenderedPageBreak/>
        <w:t>CONCLUSIONS</w:t>
      </w:r>
    </w:p>
    <w:p w14:paraId="3355F505" w14:textId="32379173" w:rsidR="001B5A03" w:rsidRPr="00DD499B" w:rsidRDefault="006D547A" w:rsidP="00894EC1">
      <w:pPr>
        <w:spacing w:line="480" w:lineRule="auto"/>
        <w:jc w:val="both"/>
      </w:pPr>
      <w:r>
        <w:t>Organic inputs, in the form of f</w:t>
      </w:r>
      <w:r w:rsidRPr="00DD499B">
        <w:t xml:space="preserve">armyard </w:t>
      </w:r>
      <w:r w:rsidR="001B5A03" w:rsidRPr="00DD499B">
        <w:t>manure</w:t>
      </w:r>
      <w:r w:rsidR="00002114" w:rsidRPr="00002114">
        <w:t xml:space="preserve"> </w:t>
      </w:r>
      <w:r w:rsidR="00002114">
        <w:t>but not from green manures</w:t>
      </w:r>
      <w:r>
        <w:t>,</w:t>
      </w:r>
      <w:r w:rsidR="001B5A03" w:rsidRPr="00DD499B">
        <w:t xml:space="preserve"> </w:t>
      </w:r>
      <w:r w:rsidR="009758DA">
        <w:t>have the strongest effects on</w:t>
      </w:r>
      <w:r>
        <w:t xml:space="preserve"> </w:t>
      </w:r>
      <w:r w:rsidR="009104A3" w:rsidRPr="00DD499B">
        <w:t xml:space="preserve">earthworm </w:t>
      </w:r>
      <w:r w:rsidR="00891CEB">
        <w:t>populations</w:t>
      </w:r>
      <w:r w:rsidR="00002114">
        <w:t>. However, t</w:t>
      </w:r>
      <w:r w:rsidR="009758DA">
        <w:t>illage systems are of less importance</w:t>
      </w:r>
      <w:r w:rsidR="001B5A03" w:rsidRPr="00DD499B">
        <w:t xml:space="preserve">. The </w:t>
      </w:r>
      <w:r w:rsidR="009104A3" w:rsidRPr="00DD499B">
        <w:t>two</w:t>
      </w:r>
      <w:r w:rsidR="001B5A03" w:rsidRPr="00DD499B">
        <w:t xml:space="preserve"> tillage systems did not show significant differences in total density and biomass of earthworms, but they </w:t>
      </w:r>
      <w:r w:rsidR="00333F0C" w:rsidRPr="00DD499B">
        <w:t xml:space="preserve">did show </w:t>
      </w:r>
      <w:r w:rsidR="001B5A03" w:rsidRPr="00DD499B">
        <w:t xml:space="preserve">an important effect depending </w:t>
      </w:r>
      <w:r w:rsidR="00C30BBB">
        <w:t>on</w:t>
      </w:r>
      <w:r w:rsidR="00C30BBB" w:rsidRPr="00DD499B">
        <w:t xml:space="preserve"> </w:t>
      </w:r>
      <w:r w:rsidR="001B5A03" w:rsidRPr="00DD499B">
        <w:t xml:space="preserve">the </w:t>
      </w:r>
      <w:r w:rsidR="009758DA" w:rsidRPr="00DD499B">
        <w:t xml:space="preserve">earthworm </w:t>
      </w:r>
      <w:r w:rsidR="001B5A03" w:rsidRPr="00DD499B">
        <w:t>ecotype</w:t>
      </w:r>
      <w:r w:rsidR="00B00904" w:rsidRPr="00B00904">
        <w:t xml:space="preserve"> </w:t>
      </w:r>
      <w:r w:rsidR="00B00904">
        <w:t>and stage of development</w:t>
      </w:r>
      <w:r w:rsidR="001B5A03" w:rsidRPr="00DD499B">
        <w:t xml:space="preserve">. </w:t>
      </w:r>
      <w:proofErr w:type="spellStart"/>
      <w:r w:rsidR="001B5A03" w:rsidRPr="00DD499B">
        <w:t>Endogeic</w:t>
      </w:r>
      <w:proofErr w:type="spellEnd"/>
      <w:r w:rsidR="001B5A03" w:rsidRPr="00DD499B">
        <w:t xml:space="preserve"> species can benefit from soil inversion because of the incorporation of organic </w:t>
      </w:r>
      <w:r w:rsidR="00891CEB" w:rsidRPr="00DD499B">
        <w:t>matter</w:t>
      </w:r>
      <w:r w:rsidR="00891CEB">
        <w:t xml:space="preserve"> and enhanced survival of juveniles</w:t>
      </w:r>
      <w:r w:rsidR="001B5A03" w:rsidRPr="00DD499B">
        <w:t>.</w:t>
      </w:r>
    </w:p>
    <w:p w14:paraId="08D333A6" w14:textId="5E9FC27C" w:rsidR="004E4F33" w:rsidRDefault="001B5A03" w:rsidP="006B1EB6">
      <w:pPr>
        <w:autoSpaceDE w:val="0"/>
        <w:autoSpaceDN w:val="0"/>
        <w:adjustRightInd w:val="0"/>
        <w:spacing w:line="480" w:lineRule="auto"/>
        <w:jc w:val="both"/>
      </w:pPr>
      <w:r w:rsidRPr="00DD499B">
        <w:t>Our study d</w:t>
      </w:r>
      <w:r w:rsidR="00682C80" w:rsidRPr="00DD499B">
        <w:t>id not</w:t>
      </w:r>
      <w:r w:rsidRPr="00DD499B">
        <w:t xml:space="preserve"> show </w:t>
      </w:r>
      <w:r w:rsidR="009758DA">
        <w:t xml:space="preserve">overall </w:t>
      </w:r>
      <w:r w:rsidRPr="00DD499B">
        <w:t>positive effect</w:t>
      </w:r>
      <w:r w:rsidR="00333F0C" w:rsidRPr="00DD499B">
        <w:t>s</w:t>
      </w:r>
      <w:r w:rsidRPr="00DD499B">
        <w:t xml:space="preserve"> of the combination of conservation agriculture techniques on earthworms. </w:t>
      </w:r>
      <w:r w:rsidR="00130C40" w:rsidRPr="00DD499B">
        <w:t xml:space="preserve">It is important to understand how these different factors interact when designing a sustainable organic system. </w:t>
      </w:r>
      <w:r w:rsidR="00A75BD3">
        <w:t>Different f</w:t>
      </w:r>
      <w:r w:rsidR="006D547A">
        <w:t xml:space="preserve">arming practices can shape earthworm communities by </w:t>
      </w:r>
      <w:r w:rsidR="009758DA">
        <w:t xml:space="preserve">modulating the relative abundances </w:t>
      </w:r>
      <w:r w:rsidR="006D547A">
        <w:t>of the different ecotypes.</w:t>
      </w:r>
      <w:r w:rsidR="009758DA" w:rsidRPr="009758DA">
        <w:t xml:space="preserve"> </w:t>
      </w:r>
      <w:r w:rsidR="009758DA">
        <w:t>However</w:t>
      </w:r>
      <w:r w:rsidR="009758DA" w:rsidRPr="00DD499B">
        <w:t xml:space="preserve">, </w:t>
      </w:r>
      <w:r w:rsidR="008C5659">
        <w:t>more information is needed about</w:t>
      </w:r>
      <w:r w:rsidR="009758DA" w:rsidRPr="00DD499B">
        <w:t xml:space="preserve"> the biology of </w:t>
      </w:r>
      <w:proofErr w:type="spellStart"/>
      <w:r w:rsidR="009758DA" w:rsidRPr="00DD499B">
        <w:rPr>
          <w:i/>
        </w:rPr>
        <w:t>Aporrectodea</w:t>
      </w:r>
      <w:proofErr w:type="spellEnd"/>
      <w:r w:rsidR="009758DA" w:rsidRPr="00DD499B">
        <w:rPr>
          <w:i/>
        </w:rPr>
        <w:t xml:space="preserve"> </w:t>
      </w:r>
      <w:proofErr w:type="spellStart"/>
      <w:r w:rsidR="009758DA" w:rsidRPr="00DD499B">
        <w:rPr>
          <w:i/>
        </w:rPr>
        <w:t>trapezoides</w:t>
      </w:r>
      <w:proofErr w:type="spellEnd"/>
      <w:r w:rsidR="009758DA" w:rsidRPr="00DD499B">
        <w:rPr>
          <w:i/>
        </w:rPr>
        <w:t xml:space="preserve">, A. </w:t>
      </w:r>
      <w:proofErr w:type="spellStart"/>
      <w:r w:rsidR="009758DA" w:rsidRPr="00DD499B">
        <w:rPr>
          <w:i/>
        </w:rPr>
        <w:t>rosea</w:t>
      </w:r>
      <w:proofErr w:type="spellEnd"/>
      <w:r w:rsidR="009758DA" w:rsidRPr="00DD499B">
        <w:rPr>
          <w:i/>
        </w:rPr>
        <w:t xml:space="preserve"> </w:t>
      </w:r>
      <w:r w:rsidR="009758DA" w:rsidRPr="002514A7">
        <w:t>and</w:t>
      </w:r>
      <w:r w:rsidR="009758DA" w:rsidRPr="00DD499B">
        <w:rPr>
          <w:i/>
        </w:rPr>
        <w:t xml:space="preserve"> </w:t>
      </w:r>
      <w:proofErr w:type="spellStart"/>
      <w:r w:rsidR="009758DA" w:rsidRPr="00DD499B">
        <w:rPr>
          <w:i/>
        </w:rPr>
        <w:t>Allolobophora</w:t>
      </w:r>
      <w:proofErr w:type="spellEnd"/>
      <w:r w:rsidR="009758DA" w:rsidRPr="00DD499B">
        <w:rPr>
          <w:i/>
        </w:rPr>
        <w:t xml:space="preserve"> </w:t>
      </w:r>
      <w:proofErr w:type="spellStart"/>
      <w:r w:rsidR="009758DA" w:rsidRPr="00DD499B">
        <w:rPr>
          <w:i/>
        </w:rPr>
        <w:t>georgii</w:t>
      </w:r>
      <w:proofErr w:type="spellEnd"/>
      <w:r w:rsidR="009758DA" w:rsidRPr="00DD499B">
        <w:t xml:space="preserve">, which are abundant in </w:t>
      </w:r>
      <w:r w:rsidR="00F35BAE">
        <w:t xml:space="preserve">many </w:t>
      </w:r>
      <w:r w:rsidR="009758DA" w:rsidRPr="00DD499B">
        <w:t>Mediterranean systems.</w:t>
      </w:r>
      <w:r w:rsidR="009758DA">
        <w:t xml:space="preserve"> There is a need </w:t>
      </w:r>
      <w:r w:rsidR="008C5659">
        <w:t>for</w:t>
      </w:r>
      <w:r w:rsidR="009758DA">
        <w:t xml:space="preserve"> l</w:t>
      </w:r>
      <w:r w:rsidRPr="00DD499B">
        <w:t>ong</w:t>
      </w:r>
      <w:r w:rsidR="00682C80" w:rsidRPr="00DD499B">
        <w:t>-</w:t>
      </w:r>
      <w:r w:rsidRPr="00DD499B">
        <w:t xml:space="preserve">term </w:t>
      </w:r>
      <w:r w:rsidR="009758DA">
        <w:t>studies</w:t>
      </w:r>
      <w:r w:rsidR="009758DA" w:rsidRPr="00DD499B">
        <w:t xml:space="preserve"> </w:t>
      </w:r>
      <w:r w:rsidR="009758DA">
        <w:t>under</w:t>
      </w:r>
      <w:r w:rsidR="00B337B9" w:rsidRPr="00DD499B">
        <w:t xml:space="preserve"> </w:t>
      </w:r>
      <w:r w:rsidRPr="00DD499B">
        <w:t>Mediterranean climate</w:t>
      </w:r>
      <w:r w:rsidR="00745209">
        <w:t xml:space="preserve"> to </w:t>
      </w:r>
      <w:r w:rsidRPr="00DD499B">
        <w:t>understand the</w:t>
      </w:r>
      <w:r w:rsidR="00745209">
        <w:t>ir</w:t>
      </w:r>
      <w:r w:rsidRPr="00DD499B">
        <w:t xml:space="preserve"> ecology</w:t>
      </w:r>
      <w:r w:rsidR="00745209">
        <w:t xml:space="preserve"> and</w:t>
      </w:r>
      <w:r w:rsidR="00745209" w:rsidRPr="00DD499B">
        <w:t xml:space="preserve"> </w:t>
      </w:r>
      <w:r w:rsidRPr="00DD499B">
        <w:t xml:space="preserve">their </w:t>
      </w:r>
      <w:r w:rsidR="00745209">
        <w:t xml:space="preserve">responses to </w:t>
      </w:r>
      <w:r w:rsidRPr="00DD499B">
        <w:t>conservation agriculture techniques</w:t>
      </w:r>
      <w:r w:rsidR="00B337B9" w:rsidRPr="00DD499B">
        <w:t>,</w:t>
      </w:r>
      <w:r w:rsidRPr="00DD499B">
        <w:t xml:space="preserve"> as well as their potential in </w:t>
      </w:r>
      <w:r w:rsidR="008C5659">
        <w:t>supporting a</w:t>
      </w:r>
      <w:r w:rsidR="008C5659" w:rsidRPr="00DD499B">
        <w:t xml:space="preserve"> </w:t>
      </w:r>
      <w:r w:rsidR="006B1EB6" w:rsidRPr="00DD499B">
        <w:t>sustainab</w:t>
      </w:r>
      <w:r w:rsidR="008C5659">
        <w:t xml:space="preserve">le soil </w:t>
      </w:r>
      <w:r w:rsidR="00F863C9">
        <w:t>management</w:t>
      </w:r>
      <w:r w:rsidR="006B1EB6" w:rsidRPr="00DD499B">
        <w:t>.</w:t>
      </w:r>
    </w:p>
    <w:p w14:paraId="75987FBE" w14:textId="77777777" w:rsidR="004E4F33" w:rsidRDefault="004E4F33">
      <w:pPr>
        <w:spacing w:after="200" w:line="276" w:lineRule="auto"/>
      </w:pPr>
      <w:r>
        <w:br w:type="page"/>
      </w:r>
    </w:p>
    <w:p w14:paraId="63F0240A" w14:textId="77777777" w:rsidR="004E4F33" w:rsidRPr="00B37D52" w:rsidRDefault="004E4F33" w:rsidP="004E4F33">
      <w:pPr>
        <w:autoSpaceDE w:val="0"/>
        <w:autoSpaceDN w:val="0"/>
        <w:adjustRightInd w:val="0"/>
        <w:spacing w:after="120"/>
        <w:jc w:val="center"/>
      </w:pPr>
      <w:r w:rsidRPr="00B37D52">
        <w:rPr>
          <w:noProof/>
          <w:lang w:val="ca-ES" w:eastAsia="ca-ES"/>
        </w:rPr>
        <w:lastRenderedPageBreak/>
        <w:drawing>
          <wp:inline distT="0" distB="0" distL="0" distR="0" wp14:anchorId="2E890E2F" wp14:editId="5AF1DF30">
            <wp:extent cx="4491654" cy="2662178"/>
            <wp:effectExtent l="0" t="0" r="444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8223" cy="2666071"/>
                    </a:xfrm>
                    <a:prstGeom prst="rect">
                      <a:avLst/>
                    </a:prstGeom>
                    <a:noFill/>
                  </pic:spPr>
                </pic:pic>
              </a:graphicData>
            </a:graphic>
          </wp:inline>
        </w:drawing>
      </w:r>
    </w:p>
    <w:p w14:paraId="0EA36C93" w14:textId="51570DE9" w:rsidR="004E4F33" w:rsidRPr="00B338CA" w:rsidRDefault="004E4F33" w:rsidP="00B338CA">
      <w:pPr>
        <w:spacing w:line="480" w:lineRule="auto"/>
        <w:ind w:left="357"/>
        <w:jc w:val="both"/>
        <w:rPr>
          <w:sz w:val="20"/>
          <w:szCs w:val="20"/>
        </w:rPr>
      </w:pPr>
      <w:proofErr w:type="gramStart"/>
      <w:r w:rsidRPr="00B338CA">
        <w:rPr>
          <w:sz w:val="20"/>
          <w:szCs w:val="20"/>
        </w:rPr>
        <w:t>Figure 1.</w:t>
      </w:r>
      <w:proofErr w:type="gramEnd"/>
      <w:r w:rsidRPr="00B338CA">
        <w:rPr>
          <w:sz w:val="20"/>
          <w:szCs w:val="20"/>
        </w:rPr>
        <w:t xml:space="preserve"> </w:t>
      </w:r>
      <w:proofErr w:type="gramStart"/>
      <w:r w:rsidRPr="00B338CA">
        <w:rPr>
          <w:sz w:val="20"/>
          <w:szCs w:val="20"/>
        </w:rPr>
        <w:t>Experimental design in a strip</w:t>
      </w:r>
      <w:r w:rsidR="00225EFF">
        <w:rPr>
          <w:sz w:val="20"/>
          <w:szCs w:val="20"/>
        </w:rPr>
        <w:t xml:space="preserve"> </w:t>
      </w:r>
      <w:proofErr w:type="spellStart"/>
      <w:r w:rsidR="00225EFF">
        <w:rPr>
          <w:sz w:val="20"/>
          <w:szCs w:val="20"/>
        </w:rPr>
        <w:t>strip</w:t>
      </w:r>
      <w:proofErr w:type="spellEnd"/>
      <w:r w:rsidR="00225EFF" w:rsidRPr="00225EFF" w:rsidDel="00225EFF">
        <w:rPr>
          <w:sz w:val="20"/>
          <w:szCs w:val="20"/>
        </w:rPr>
        <w:t xml:space="preserve"> </w:t>
      </w:r>
      <w:r w:rsidRPr="00B338CA">
        <w:rPr>
          <w:sz w:val="20"/>
          <w:szCs w:val="20"/>
        </w:rPr>
        <w:t>block with three factors of two levels each.</w:t>
      </w:r>
      <w:proofErr w:type="gramEnd"/>
      <w:r w:rsidRPr="00B338CA">
        <w:rPr>
          <w:sz w:val="20"/>
          <w:szCs w:val="20"/>
        </w:rPr>
        <w:t xml:space="preserve"> P, mouldboard ploughing; C, chisel ploughing; + F, fertilization with farmyard manure, - F, not </w:t>
      </w:r>
      <w:proofErr w:type="gramStart"/>
      <w:r w:rsidRPr="00B338CA">
        <w:rPr>
          <w:sz w:val="20"/>
          <w:szCs w:val="20"/>
        </w:rPr>
        <w:t>fertilized:</w:t>
      </w:r>
      <w:proofErr w:type="gramEnd"/>
      <w:r w:rsidRPr="00B338CA">
        <w:rPr>
          <w:sz w:val="20"/>
          <w:szCs w:val="20"/>
        </w:rPr>
        <w:t xml:space="preserve"> + G, with green manure, - G, no green manure.</w:t>
      </w:r>
    </w:p>
    <w:p w14:paraId="305485F0" w14:textId="29712B57" w:rsidR="006E1F43" w:rsidRPr="00DD499B" w:rsidRDefault="006E1F43" w:rsidP="006B1EB6">
      <w:pPr>
        <w:autoSpaceDE w:val="0"/>
        <w:autoSpaceDN w:val="0"/>
        <w:adjustRightInd w:val="0"/>
        <w:spacing w:line="480" w:lineRule="auto"/>
        <w:jc w:val="both"/>
      </w:pPr>
      <w:r w:rsidRPr="00DD499B">
        <w:br w:type="page"/>
      </w:r>
    </w:p>
    <w:p w14:paraId="27F3F03C" w14:textId="77777777" w:rsidR="007C3A36" w:rsidRDefault="007C3A36" w:rsidP="007C3A36">
      <w:pPr>
        <w:spacing w:line="480" w:lineRule="auto"/>
        <w:ind w:left="357"/>
        <w:jc w:val="both"/>
        <w:rPr>
          <w:sz w:val="20"/>
          <w:szCs w:val="20"/>
        </w:rPr>
        <w:sectPr w:rsidR="007C3A36" w:rsidSect="00894EC1">
          <w:footerReference w:type="default" r:id="rId10"/>
          <w:pgSz w:w="11906" w:h="16838"/>
          <w:pgMar w:top="1417" w:right="1701" w:bottom="1417" w:left="1701" w:header="708" w:footer="708" w:gutter="0"/>
          <w:lnNumType w:countBy="1" w:restart="continuous"/>
          <w:cols w:space="708"/>
          <w:docGrid w:linePitch="360"/>
        </w:sectPr>
      </w:pPr>
    </w:p>
    <w:p w14:paraId="30892E41" w14:textId="5579E31F" w:rsidR="00022246" w:rsidRPr="00A80722" w:rsidRDefault="00022246" w:rsidP="00022246">
      <w:pPr>
        <w:spacing w:line="480" w:lineRule="auto"/>
        <w:ind w:left="357"/>
        <w:rPr>
          <w:sz w:val="20"/>
          <w:szCs w:val="20"/>
        </w:rPr>
      </w:pPr>
      <w:proofErr w:type="gramStart"/>
      <w:r>
        <w:rPr>
          <w:sz w:val="20"/>
          <w:szCs w:val="20"/>
        </w:rPr>
        <w:lastRenderedPageBreak/>
        <w:t>Table 1.</w:t>
      </w:r>
      <w:proofErr w:type="gramEnd"/>
      <w:r>
        <w:rPr>
          <w:sz w:val="20"/>
          <w:szCs w:val="20"/>
        </w:rPr>
        <w:t xml:space="preserve"> </w:t>
      </w:r>
      <w:r w:rsidR="009C7C57">
        <w:rPr>
          <w:sz w:val="20"/>
          <w:szCs w:val="20"/>
        </w:rPr>
        <w:t xml:space="preserve">Estimates of </w:t>
      </w:r>
      <w:r w:rsidR="009C7C57">
        <w:rPr>
          <w:rFonts w:eastAsia="Microsoft Yi Baiti"/>
          <w:bCs/>
          <w:sz w:val="20"/>
          <w:szCs w:val="20"/>
        </w:rPr>
        <w:t>c</w:t>
      </w:r>
      <w:r w:rsidR="009C7C57" w:rsidRPr="00931617">
        <w:rPr>
          <w:rFonts w:eastAsia="Microsoft Yi Baiti"/>
          <w:bCs/>
          <w:sz w:val="20"/>
          <w:szCs w:val="20"/>
        </w:rPr>
        <w:t xml:space="preserve">oefficients </w:t>
      </w:r>
      <w:r w:rsidRPr="00931617">
        <w:rPr>
          <w:rFonts w:eastAsia="Microsoft Yi Baiti"/>
          <w:bCs/>
          <w:sz w:val="20"/>
          <w:szCs w:val="20"/>
        </w:rPr>
        <w:t>from the linear mixe</w:t>
      </w:r>
      <w:r>
        <w:rPr>
          <w:rFonts w:eastAsia="Microsoft Yi Baiti"/>
          <w:bCs/>
          <w:sz w:val="20"/>
          <w:szCs w:val="20"/>
        </w:rPr>
        <w:t>d models testing the</w:t>
      </w:r>
      <w:r w:rsidRPr="00A80722">
        <w:rPr>
          <w:sz w:val="20"/>
          <w:szCs w:val="20"/>
        </w:rPr>
        <w:t xml:space="preserve"> effect of fertilization (F: + fertilization with farmyard manure, F: </w:t>
      </w:r>
      <w:r w:rsidR="009C7C57">
        <w:rPr>
          <w:sz w:val="20"/>
          <w:szCs w:val="20"/>
        </w:rPr>
        <w:t>–</w:t>
      </w:r>
      <w:r w:rsidRPr="00A80722">
        <w:rPr>
          <w:sz w:val="20"/>
          <w:szCs w:val="20"/>
        </w:rPr>
        <w:t xml:space="preserve"> not fertilized; T: tillage system (P: mouldboard ploughing, C: chisel ploughing); G: + with green manure, G: </w:t>
      </w:r>
      <w:r w:rsidR="009C7C57">
        <w:rPr>
          <w:sz w:val="20"/>
          <w:szCs w:val="20"/>
        </w:rPr>
        <w:t>–</w:t>
      </w:r>
      <w:r w:rsidRPr="00A80722">
        <w:rPr>
          <w:sz w:val="20"/>
          <w:szCs w:val="20"/>
        </w:rPr>
        <w:t xml:space="preserve"> no green manure), and the interaction between factors (F, T and G) on the different variables measured. </w:t>
      </w: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472"/>
        <w:gridCol w:w="966"/>
        <w:gridCol w:w="967"/>
        <w:gridCol w:w="957"/>
        <w:gridCol w:w="932"/>
        <w:gridCol w:w="932"/>
        <w:gridCol w:w="932"/>
      </w:tblGrid>
      <w:tr w:rsidR="00022246" w:rsidRPr="00A80722" w14:paraId="4AD5565D" w14:textId="77777777" w:rsidTr="00777894">
        <w:trPr>
          <w:trHeight w:val="285"/>
          <w:jc w:val="center"/>
        </w:trPr>
        <w:tc>
          <w:tcPr>
            <w:tcW w:w="0" w:type="auto"/>
            <w:tcBorders>
              <w:top w:val="single" w:sz="4" w:space="0" w:color="auto"/>
            </w:tcBorders>
            <w:vAlign w:val="center"/>
          </w:tcPr>
          <w:p w14:paraId="19C040B8" w14:textId="77777777" w:rsidR="00022246" w:rsidRPr="00A80722" w:rsidRDefault="00022246" w:rsidP="00777894">
            <w:pPr>
              <w:spacing w:line="360" w:lineRule="auto"/>
              <w:jc w:val="center"/>
              <w:rPr>
                <w:sz w:val="20"/>
                <w:szCs w:val="20"/>
              </w:rPr>
            </w:pPr>
          </w:p>
        </w:tc>
        <w:tc>
          <w:tcPr>
            <w:tcW w:w="0" w:type="auto"/>
            <w:tcBorders>
              <w:top w:val="single" w:sz="4" w:space="0" w:color="auto"/>
            </w:tcBorders>
            <w:vAlign w:val="center"/>
          </w:tcPr>
          <w:p w14:paraId="7F7F82CB" w14:textId="400B016A" w:rsidR="00022246" w:rsidRPr="00A80722" w:rsidRDefault="00022246" w:rsidP="009C7C57">
            <w:pPr>
              <w:spacing w:line="360" w:lineRule="auto"/>
              <w:jc w:val="center"/>
              <w:rPr>
                <w:sz w:val="20"/>
                <w:szCs w:val="20"/>
              </w:rPr>
            </w:pPr>
            <w:r w:rsidRPr="00A80722">
              <w:rPr>
                <w:sz w:val="20"/>
                <w:szCs w:val="20"/>
              </w:rPr>
              <w:t xml:space="preserve">F: + vs </w:t>
            </w:r>
            <w:r w:rsidR="009C7C57">
              <w:rPr>
                <w:sz w:val="20"/>
                <w:szCs w:val="20"/>
              </w:rPr>
              <w:t>–</w:t>
            </w:r>
          </w:p>
        </w:tc>
        <w:tc>
          <w:tcPr>
            <w:tcW w:w="0" w:type="auto"/>
            <w:tcBorders>
              <w:top w:val="single" w:sz="4" w:space="0" w:color="auto"/>
            </w:tcBorders>
            <w:vAlign w:val="center"/>
          </w:tcPr>
          <w:p w14:paraId="59C9AF8A" w14:textId="77777777" w:rsidR="00022246" w:rsidRPr="00A80722" w:rsidRDefault="00022246" w:rsidP="00777894">
            <w:pPr>
              <w:spacing w:line="360" w:lineRule="auto"/>
              <w:jc w:val="center"/>
              <w:rPr>
                <w:sz w:val="20"/>
                <w:szCs w:val="20"/>
              </w:rPr>
            </w:pPr>
            <w:r w:rsidRPr="00A80722">
              <w:rPr>
                <w:sz w:val="20"/>
                <w:szCs w:val="20"/>
              </w:rPr>
              <w:t>T: P vs C</w:t>
            </w:r>
          </w:p>
        </w:tc>
        <w:tc>
          <w:tcPr>
            <w:tcW w:w="0" w:type="auto"/>
            <w:tcBorders>
              <w:top w:val="single" w:sz="4" w:space="0" w:color="auto"/>
            </w:tcBorders>
            <w:vAlign w:val="center"/>
          </w:tcPr>
          <w:p w14:paraId="29601C79" w14:textId="01422198" w:rsidR="00022246" w:rsidRPr="00A80722" w:rsidRDefault="00022246" w:rsidP="009C7C57">
            <w:pPr>
              <w:spacing w:line="360" w:lineRule="auto"/>
              <w:jc w:val="center"/>
              <w:rPr>
                <w:sz w:val="20"/>
                <w:szCs w:val="20"/>
              </w:rPr>
            </w:pPr>
            <w:r w:rsidRPr="00A80722">
              <w:rPr>
                <w:sz w:val="20"/>
                <w:szCs w:val="20"/>
              </w:rPr>
              <w:t xml:space="preserve">G: + vs </w:t>
            </w:r>
            <w:r w:rsidR="009C7C57">
              <w:rPr>
                <w:sz w:val="20"/>
                <w:szCs w:val="20"/>
              </w:rPr>
              <w:t>–</w:t>
            </w:r>
          </w:p>
        </w:tc>
        <w:tc>
          <w:tcPr>
            <w:tcW w:w="0" w:type="auto"/>
            <w:tcBorders>
              <w:top w:val="single" w:sz="4" w:space="0" w:color="auto"/>
            </w:tcBorders>
            <w:vAlign w:val="center"/>
          </w:tcPr>
          <w:p w14:paraId="6731118A" w14:textId="610F6EC7" w:rsidR="00022246" w:rsidRPr="00A80722" w:rsidRDefault="00C252A7" w:rsidP="00C252A7">
            <w:pPr>
              <w:spacing w:line="360" w:lineRule="auto"/>
              <w:jc w:val="center"/>
              <w:rPr>
                <w:sz w:val="20"/>
                <w:szCs w:val="20"/>
              </w:rPr>
            </w:pPr>
            <w:r w:rsidRPr="00A80722">
              <w:rPr>
                <w:sz w:val="20"/>
                <w:szCs w:val="20"/>
              </w:rPr>
              <w:t>F</w:t>
            </w:r>
            <w:r>
              <w:rPr>
                <w:sz w:val="20"/>
                <w:szCs w:val="20"/>
              </w:rPr>
              <w:t>×</w:t>
            </w:r>
            <w:r w:rsidRPr="00A80722">
              <w:rPr>
                <w:sz w:val="20"/>
                <w:szCs w:val="20"/>
              </w:rPr>
              <w:t>T</w:t>
            </w:r>
          </w:p>
        </w:tc>
        <w:tc>
          <w:tcPr>
            <w:tcW w:w="0" w:type="auto"/>
            <w:tcBorders>
              <w:top w:val="single" w:sz="4" w:space="0" w:color="auto"/>
            </w:tcBorders>
            <w:vAlign w:val="center"/>
          </w:tcPr>
          <w:p w14:paraId="607AD530" w14:textId="2819A8BB" w:rsidR="00022246" w:rsidRPr="00A80722" w:rsidRDefault="00C252A7" w:rsidP="00C252A7">
            <w:pPr>
              <w:spacing w:line="360" w:lineRule="auto"/>
              <w:jc w:val="center"/>
              <w:rPr>
                <w:sz w:val="20"/>
                <w:szCs w:val="20"/>
              </w:rPr>
            </w:pPr>
            <w:r w:rsidRPr="00A80722">
              <w:rPr>
                <w:sz w:val="20"/>
                <w:szCs w:val="20"/>
              </w:rPr>
              <w:t>F</w:t>
            </w:r>
            <w:r>
              <w:rPr>
                <w:sz w:val="20"/>
                <w:szCs w:val="20"/>
              </w:rPr>
              <w:t>×</w:t>
            </w:r>
            <w:r w:rsidRPr="00A80722">
              <w:rPr>
                <w:sz w:val="20"/>
                <w:szCs w:val="20"/>
              </w:rPr>
              <w:t>G</w:t>
            </w:r>
          </w:p>
        </w:tc>
        <w:tc>
          <w:tcPr>
            <w:tcW w:w="0" w:type="auto"/>
            <w:tcBorders>
              <w:top w:val="single" w:sz="4" w:space="0" w:color="auto"/>
            </w:tcBorders>
            <w:vAlign w:val="center"/>
          </w:tcPr>
          <w:p w14:paraId="63518E84" w14:textId="7B6AC41A" w:rsidR="00022246" w:rsidRPr="00A80722" w:rsidRDefault="00C252A7" w:rsidP="00C252A7">
            <w:pPr>
              <w:spacing w:line="360" w:lineRule="auto"/>
              <w:jc w:val="center"/>
              <w:rPr>
                <w:sz w:val="20"/>
                <w:szCs w:val="20"/>
              </w:rPr>
            </w:pPr>
            <w:r w:rsidRPr="00A80722">
              <w:rPr>
                <w:sz w:val="20"/>
                <w:szCs w:val="20"/>
              </w:rPr>
              <w:t>T</w:t>
            </w:r>
            <w:r>
              <w:rPr>
                <w:sz w:val="20"/>
                <w:szCs w:val="20"/>
              </w:rPr>
              <w:t>×</w:t>
            </w:r>
            <w:r w:rsidRPr="00A80722">
              <w:rPr>
                <w:sz w:val="20"/>
                <w:szCs w:val="20"/>
              </w:rPr>
              <w:t>G</w:t>
            </w:r>
          </w:p>
        </w:tc>
      </w:tr>
      <w:tr w:rsidR="00022246" w:rsidRPr="00A80722" w14:paraId="6A842467" w14:textId="77777777" w:rsidTr="00777894">
        <w:trPr>
          <w:jc w:val="center"/>
        </w:trPr>
        <w:tc>
          <w:tcPr>
            <w:tcW w:w="0" w:type="auto"/>
            <w:tcBorders>
              <w:top w:val="single" w:sz="4" w:space="0" w:color="auto"/>
            </w:tcBorders>
            <w:vAlign w:val="center"/>
          </w:tcPr>
          <w:p w14:paraId="755F03A6" w14:textId="697BC1D2" w:rsidR="00022246" w:rsidRPr="00A80722" w:rsidRDefault="00022246" w:rsidP="00777894">
            <w:pPr>
              <w:spacing w:line="360" w:lineRule="auto"/>
              <w:rPr>
                <w:sz w:val="20"/>
                <w:szCs w:val="20"/>
              </w:rPr>
            </w:pPr>
            <w:r w:rsidRPr="00A80722">
              <w:rPr>
                <w:color w:val="000000"/>
                <w:sz w:val="20"/>
                <w:szCs w:val="20"/>
              </w:rPr>
              <w:t>Total density</w:t>
            </w:r>
            <w:r w:rsidR="00B338CA" w:rsidRPr="002514A7">
              <w:rPr>
                <w:color w:val="000000"/>
                <w:sz w:val="20"/>
                <w:szCs w:val="20"/>
                <w:vertAlign w:val="superscript"/>
              </w:rPr>
              <w:t>§</w:t>
            </w:r>
          </w:p>
        </w:tc>
        <w:tc>
          <w:tcPr>
            <w:tcW w:w="0" w:type="auto"/>
            <w:tcBorders>
              <w:top w:val="single" w:sz="4" w:space="0" w:color="auto"/>
            </w:tcBorders>
            <w:vAlign w:val="center"/>
          </w:tcPr>
          <w:p w14:paraId="591BFDA6" w14:textId="77777777" w:rsidR="00022246" w:rsidRPr="00A80722" w:rsidRDefault="00022246" w:rsidP="00777894">
            <w:pPr>
              <w:spacing w:line="360" w:lineRule="auto"/>
              <w:jc w:val="center"/>
              <w:rPr>
                <w:color w:val="000000"/>
                <w:sz w:val="20"/>
                <w:szCs w:val="20"/>
              </w:rPr>
            </w:pPr>
            <w:r w:rsidRPr="00A80722">
              <w:rPr>
                <w:color w:val="000000"/>
                <w:sz w:val="20"/>
                <w:szCs w:val="20"/>
              </w:rPr>
              <w:t>0.390**</w:t>
            </w:r>
          </w:p>
        </w:tc>
        <w:tc>
          <w:tcPr>
            <w:tcW w:w="0" w:type="auto"/>
            <w:tcBorders>
              <w:top w:val="single" w:sz="4" w:space="0" w:color="auto"/>
            </w:tcBorders>
            <w:vAlign w:val="center"/>
          </w:tcPr>
          <w:p w14:paraId="21DEBD5F" w14:textId="77777777" w:rsidR="00022246" w:rsidRPr="00A80722" w:rsidRDefault="00022246" w:rsidP="00777894">
            <w:pPr>
              <w:spacing w:line="360" w:lineRule="auto"/>
              <w:jc w:val="center"/>
              <w:rPr>
                <w:color w:val="000000"/>
                <w:sz w:val="20"/>
                <w:szCs w:val="20"/>
              </w:rPr>
            </w:pPr>
            <w:r w:rsidRPr="00A80722">
              <w:rPr>
                <w:color w:val="000000"/>
                <w:sz w:val="20"/>
                <w:szCs w:val="20"/>
              </w:rPr>
              <w:t>0.076</w:t>
            </w:r>
            <w:r w:rsidRPr="00A80722">
              <w:rPr>
                <w:sz w:val="20"/>
                <w:szCs w:val="20"/>
                <w:vertAlign w:val="superscript"/>
              </w:rPr>
              <w:t xml:space="preserve"> NS</w:t>
            </w:r>
          </w:p>
        </w:tc>
        <w:tc>
          <w:tcPr>
            <w:tcW w:w="0" w:type="auto"/>
            <w:tcBorders>
              <w:top w:val="single" w:sz="4" w:space="0" w:color="auto"/>
            </w:tcBorders>
            <w:vAlign w:val="center"/>
          </w:tcPr>
          <w:p w14:paraId="7913A6D9" w14:textId="77777777" w:rsidR="00022246" w:rsidRPr="00A80722" w:rsidRDefault="00022246" w:rsidP="00777894">
            <w:pPr>
              <w:spacing w:line="360" w:lineRule="auto"/>
              <w:jc w:val="center"/>
              <w:rPr>
                <w:color w:val="000000"/>
                <w:sz w:val="20"/>
                <w:szCs w:val="20"/>
              </w:rPr>
            </w:pPr>
            <w:r w:rsidRPr="00A80722">
              <w:rPr>
                <w:color w:val="000000"/>
                <w:sz w:val="20"/>
                <w:szCs w:val="20"/>
              </w:rPr>
              <w:t>-0.021</w:t>
            </w:r>
            <w:r w:rsidRPr="00A80722">
              <w:rPr>
                <w:sz w:val="20"/>
                <w:szCs w:val="20"/>
                <w:vertAlign w:val="superscript"/>
              </w:rPr>
              <w:t xml:space="preserve"> NS</w:t>
            </w:r>
          </w:p>
        </w:tc>
        <w:tc>
          <w:tcPr>
            <w:tcW w:w="0" w:type="auto"/>
            <w:tcBorders>
              <w:top w:val="single" w:sz="4" w:space="0" w:color="auto"/>
            </w:tcBorders>
            <w:vAlign w:val="center"/>
          </w:tcPr>
          <w:p w14:paraId="01F4BBA9" w14:textId="77777777" w:rsidR="00022246" w:rsidRPr="00A80722" w:rsidRDefault="00022246" w:rsidP="00777894">
            <w:pPr>
              <w:spacing w:line="360" w:lineRule="auto"/>
              <w:jc w:val="center"/>
              <w:rPr>
                <w:color w:val="000000"/>
                <w:sz w:val="20"/>
                <w:szCs w:val="20"/>
              </w:rPr>
            </w:pPr>
            <w:r w:rsidRPr="00A80722">
              <w:rPr>
                <w:color w:val="000000"/>
                <w:sz w:val="20"/>
                <w:szCs w:val="20"/>
              </w:rPr>
              <w:t>0.006</w:t>
            </w:r>
            <w:r w:rsidRPr="00A80722">
              <w:rPr>
                <w:sz w:val="20"/>
                <w:szCs w:val="20"/>
                <w:vertAlign w:val="superscript"/>
              </w:rPr>
              <w:t xml:space="preserve"> NS</w:t>
            </w:r>
          </w:p>
        </w:tc>
        <w:tc>
          <w:tcPr>
            <w:tcW w:w="0" w:type="auto"/>
            <w:tcBorders>
              <w:top w:val="single" w:sz="4" w:space="0" w:color="auto"/>
            </w:tcBorders>
            <w:vAlign w:val="center"/>
          </w:tcPr>
          <w:p w14:paraId="24CFFA5E" w14:textId="77777777" w:rsidR="00022246" w:rsidRPr="00A80722" w:rsidRDefault="00022246" w:rsidP="00777894">
            <w:pPr>
              <w:spacing w:line="360" w:lineRule="auto"/>
              <w:jc w:val="center"/>
              <w:rPr>
                <w:color w:val="000000"/>
                <w:sz w:val="20"/>
                <w:szCs w:val="20"/>
              </w:rPr>
            </w:pPr>
            <w:r w:rsidRPr="00A80722">
              <w:rPr>
                <w:color w:val="000000"/>
                <w:sz w:val="20"/>
                <w:szCs w:val="20"/>
              </w:rPr>
              <w:t>0.034</w:t>
            </w:r>
            <w:r w:rsidRPr="00A80722">
              <w:rPr>
                <w:sz w:val="20"/>
                <w:szCs w:val="20"/>
                <w:vertAlign w:val="superscript"/>
              </w:rPr>
              <w:t xml:space="preserve"> NS</w:t>
            </w:r>
          </w:p>
        </w:tc>
        <w:tc>
          <w:tcPr>
            <w:tcW w:w="0" w:type="auto"/>
            <w:tcBorders>
              <w:top w:val="single" w:sz="4" w:space="0" w:color="auto"/>
            </w:tcBorders>
            <w:vAlign w:val="center"/>
          </w:tcPr>
          <w:p w14:paraId="59C4B5ED" w14:textId="77777777" w:rsidR="00022246" w:rsidRPr="00A80722" w:rsidRDefault="00022246" w:rsidP="00777894">
            <w:pPr>
              <w:spacing w:line="360" w:lineRule="auto"/>
              <w:jc w:val="center"/>
              <w:rPr>
                <w:color w:val="000000"/>
                <w:sz w:val="20"/>
                <w:szCs w:val="20"/>
              </w:rPr>
            </w:pPr>
            <w:r w:rsidRPr="00A80722">
              <w:rPr>
                <w:color w:val="000000"/>
                <w:sz w:val="20"/>
                <w:szCs w:val="20"/>
              </w:rPr>
              <w:t>0.091</w:t>
            </w:r>
            <w:r w:rsidRPr="00A80722">
              <w:rPr>
                <w:sz w:val="20"/>
                <w:szCs w:val="20"/>
                <w:vertAlign w:val="superscript"/>
              </w:rPr>
              <w:t xml:space="preserve"> NS</w:t>
            </w:r>
          </w:p>
        </w:tc>
      </w:tr>
      <w:tr w:rsidR="00022246" w:rsidRPr="00A80722" w14:paraId="1770AA7F" w14:textId="77777777" w:rsidTr="00777894">
        <w:trPr>
          <w:jc w:val="center"/>
        </w:trPr>
        <w:tc>
          <w:tcPr>
            <w:tcW w:w="0" w:type="auto"/>
            <w:vAlign w:val="center"/>
          </w:tcPr>
          <w:p w14:paraId="6A75856B" w14:textId="4BC78F92" w:rsidR="00022246" w:rsidRPr="00A80722" w:rsidRDefault="00022246" w:rsidP="00777894">
            <w:pPr>
              <w:spacing w:line="360" w:lineRule="auto"/>
              <w:rPr>
                <w:sz w:val="20"/>
                <w:szCs w:val="20"/>
              </w:rPr>
            </w:pPr>
            <w:r w:rsidRPr="00A80722">
              <w:rPr>
                <w:color w:val="000000"/>
                <w:sz w:val="20"/>
                <w:szCs w:val="20"/>
              </w:rPr>
              <w:t>Density adults</w:t>
            </w:r>
            <w:r w:rsidR="00B338CA" w:rsidRPr="002514A7">
              <w:rPr>
                <w:color w:val="000000"/>
                <w:sz w:val="20"/>
                <w:szCs w:val="20"/>
                <w:vertAlign w:val="superscript"/>
              </w:rPr>
              <w:t>§</w:t>
            </w:r>
          </w:p>
        </w:tc>
        <w:tc>
          <w:tcPr>
            <w:tcW w:w="0" w:type="auto"/>
            <w:vAlign w:val="center"/>
          </w:tcPr>
          <w:p w14:paraId="398C3955" w14:textId="77777777" w:rsidR="00022246" w:rsidRPr="00A80722" w:rsidRDefault="00022246" w:rsidP="00777894">
            <w:pPr>
              <w:spacing w:line="360" w:lineRule="auto"/>
              <w:jc w:val="center"/>
              <w:rPr>
                <w:color w:val="000000"/>
                <w:sz w:val="20"/>
                <w:szCs w:val="20"/>
              </w:rPr>
            </w:pPr>
            <w:r w:rsidRPr="00A80722">
              <w:rPr>
                <w:color w:val="000000"/>
                <w:sz w:val="20"/>
                <w:szCs w:val="20"/>
              </w:rPr>
              <w:t>0.480***</w:t>
            </w:r>
          </w:p>
        </w:tc>
        <w:tc>
          <w:tcPr>
            <w:tcW w:w="0" w:type="auto"/>
            <w:vAlign w:val="center"/>
          </w:tcPr>
          <w:p w14:paraId="53803517" w14:textId="77777777" w:rsidR="00022246" w:rsidRPr="00A80722" w:rsidRDefault="00022246" w:rsidP="00777894">
            <w:pPr>
              <w:spacing w:line="360" w:lineRule="auto"/>
              <w:jc w:val="center"/>
              <w:rPr>
                <w:color w:val="000000"/>
                <w:sz w:val="20"/>
                <w:szCs w:val="20"/>
              </w:rPr>
            </w:pPr>
            <w:r w:rsidRPr="00A80722">
              <w:rPr>
                <w:color w:val="000000"/>
                <w:sz w:val="20"/>
                <w:szCs w:val="20"/>
              </w:rPr>
              <w:t>-0.045</w:t>
            </w:r>
            <w:r w:rsidRPr="00A80722">
              <w:rPr>
                <w:sz w:val="20"/>
                <w:szCs w:val="20"/>
                <w:vertAlign w:val="superscript"/>
              </w:rPr>
              <w:t xml:space="preserve"> NS</w:t>
            </w:r>
          </w:p>
        </w:tc>
        <w:tc>
          <w:tcPr>
            <w:tcW w:w="0" w:type="auto"/>
            <w:vAlign w:val="center"/>
          </w:tcPr>
          <w:p w14:paraId="78818A92" w14:textId="77777777" w:rsidR="00022246" w:rsidRPr="00A80722" w:rsidRDefault="00022246" w:rsidP="00777894">
            <w:pPr>
              <w:spacing w:line="360" w:lineRule="auto"/>
              <w:jc w:val="center"/>
              <w:rPr>
                <w:color w:val="000000"/>
                <w:sz w:val="20"/>
                <w:szCs w:val="20"/>
              </w:rPr>
            </w:pPr>
            <w:r w:rsidRPr="00A80722">
              <w:rPr>
                <w:color w:val="000000"/>
                <w:sz w:val="20"/>
                <w:szCs w:val="20"/>
              </w:rPr>
              <w:t>-0.081</w:t>
            </w:r>
            <w:r w:rsidRPr="00A80722">
              <w:rPr>
                <w:sz w:val="20"/>
                <w:szCs w:val="20"/>
                <w:vertAlign w:val="superscript"/>
              </w:rPr>
              <w:t xml:space="preserve"> NS</w:t>
            </w:r>
          </w:p>
        </w:tc>
        <w:tc>
          <w:tcPr>
            <w:tcW w:w="0" w:type="auto"/>
            <w:vAlign w:val="center"/>
          </w:tcPr>
          <w:p w14:paraId="1CADED5D" w14:textId="77777777" w:rsidR="00022246" w:rsidRPr="00A80722" w:rsidRDefault="00022246" w:rsidP="00777894">
            <w:pPr>
              <w:spacing w:line="360" w:lineRule="auto"/>
              <w:jc w:val="center"/>
              <w:rPr>
                <w:color w:val="000000"/>
                <w:sz w:val="20"/>
                <w:szCs w:val="20"/>
              </w:rPr>
            </w:pPr>
            <w:r w:rsidRPr="00A80722">
              <w:rPr>
                <w:color w:val="000000"/>
                <w:sz w:val="20"/>
                <w:szCs w:val="20"/>
              </w:rPr>
              <w:t>0.028</w:t>
            </w:r>
            <w:r w:rsidRPr="00A80722">
              <w:rPr>
                <w:sz w:val="20"/>
                <w:szCs w:val="20"/>
                <w:vertAlign w:val="superscript"/>
              </w:rPr>
              <w:t xml:space="preserve"> NS</w:t>
            </w:r>
          </w:p>
        </w:tc>
        <w:tc>
          <w:tcPr>
            <w:tcW w:w="0" w:type="auto"/>
            <w:vAlign w:val="center"/>
          </w:tcPr>
          <w:p w14:paraId="5777D908" w14:textId="77777777" w:rsidR="00022246" w:rsidRPr="00A80722" w:rsidRDefault="00022246" w:rsidP="00777894">
            <w:pPr>
              <w:spacing w:line="360" w:lineRule="auto"/>
              <w:jc w:val="center"/>
              <w:rPr>
                <w:color w:val="000000"/>
                <w:sz w:val="20"/>
                <w:szCs w:val="20"/>
              </w:rPr>
            </w:pPr>
            <w:r w:rsidRPr="00A80722">
              <w:rPr>
                <w:color w:val="000000"/>
                <w:sz w:val="20"/>
                <w:szCs w:val="20"/>
              </w:rPr>
              <w:t>0.017</w:t>
            </w:r>
            <w:r w:rsidRPr="00A80722">
              <w:rPr>
                <w:sz w:val="20"/>
                <w:szCs w:val="20"/>
                <w:vertAlign w:val="superscript"/>
              </w:rPr>
              <w:t xml:space="preserve"> NS</w:t>
            </w:r>
          </w:p>
        </w:tc>
        <w:tc>
          <w:tcPr>
            <w:tcW w:w="0" w:type="auto"/>
            <w:vAlign w:val="center"/>
          </w:tcPr>
          <w:p w14:paraId="2BCDF65A" w14:textId="77777777" w:rsidR="00022246" w:rsidRPr="00A80722" w:rsidRDefault="00022246" w:rsidP="00777894">
            <w:pPr>
              <w:spacing w:line="360" w:lineRule="auto"/>
              <w:jc w:val="center"/>
              <w:rPr>
                <w:color w:val="000000"/>
                <w:sz w:val="20"/>
                <w:szCs w:val="20"/>
              </w:rPr>
            </w:pPr>
            <w:r w:rsidRPr="00A80722">
              <w:rPr>
                <w:color w:val="000000"/>
                <w:sz w:val="20"/>
                <w:szCs w:val="20"/>
              </w:rPr>
              <w:t>0.046</w:t>
            </w:r>
            <w:r w:rsidRPr="00A80722">
              <w:rPr>
                <w:sz w:val="20"/>
                <w:szCs w:val="20"/>
                <w:vertAlign w:val="superscript"/>
              </w:rPr>
              <w:t xml:space="preserve"> NS</w:t>
            </w:r>
          </w:p>
        </w:tc>
      </w:tr>
      <w:tr w:rsidR="00022246" w:rsidRPr="00A80722" w14:paraId="5E437D8B" w14:textId="77777777" w:rsidTr="00777894">
        <w:trPr>
          <w:jc w:val="center"/>
        </w:trPr>
        <w:tc>
          <w:tcPr>
            <w:tcW w:w="0" w:type="auto"/>
            <w:vAlign w:val="center"/>
          </w:tcPr>
          <w:p w14:paraId="58498EC5" w14:textId="582AD70B" w:rsidR="00022246" w:rsidRPr="00A80722" w:rsidRDefault="00022246" w:rsidP="00777894">
            <w:pPr>
              <w:spacing w:line="360" w:lineRule="auto"/>
              <w:rPr>
                <w:sz w:val="20"/>
                <w:szCs w:val="20"/>
              </w:rPr>
            </w:pPr>
            <w:r w:rsidRPr="00A80722">
              <w:rPr>
                <w:color w:val="000000"/>
                <w:sz w:val="20"/>
                <w:szCs w:val="20"/>
              </w:rPr>
              <w:t>Density juveniles</w:t>
            </w:r>
            <w:r w:rsidR="00B338CA" w:rsidRPr="002514A7">
              <w:rPr>
                <w:color w:val="000000"/>
                <w:sz w:val="20"/>
                <w:szCs w:val="20"/>
                <w:vertAlign w:val="superscript"/>
              </w:rPr>
              <w:t>§</w:t>
            </w:r>
          </w:p>
        </w:tc>
        <w:tc>
          <w:tcPr>
            <w:tcW w:w="0" w:type="auto"/>
            <w:vAlign w:val="center"/>
          </w:tcPr>
          <w:p w14:paraId="18F70418" w14:textId="77777777" w:rsidR="00022246" w:rsidRPr="00A80722" w:rsidRDefault="00022246" w:rsidP="00777894">
            <w:pPr>
              <w:spacing w:line="360" w:lineRule="auto"/>
              <w:jc w:val="center"/>
              <w:rPr>
                <w:color w:val="000000"/>
                <w:sz w:val="20"/>
                <w:szCs w:val="20"/>
              </w:rPr>
            </w:pPr>
            <w:r w:rsidRPr="00A80722">
              <w:rPr>
                <w:color w:val="000000"/>
                <w:sz w:val="20"/>
                <w:szCs w:val="20"/>
              </w:rPr>
              <w:t>0.305*</w:t>
            </w:r>
          </w:p>
        </w:tc>
        <w:tc>
          <w:tcPr>
            <w:tcW w:w="0" w:type="auto"/>
            <w:vAlign w:val="center"/>
          </w:tcPr>
          <w:p w14:paraId="5764CF1B" w14:textId="77777777" w:rsidR="00022246" w:rsidRPr="00A80722" w:rsidRDefault="00022246" w:rsidP="00777894">
            <w:pPr>
              <w:spacing w:line="360" w:lineRule="auto"/>
              <w:jc w:val="center"/>
              <w:rPr>
                <w:color w:val="000000"/>
                <w:sz w:val="20"/>
                <w:szCs w:val="20"/>
              </w:rPr>
            </w:pPr>
            <w:r w:rsidRPr="00A80722">
              <w:rPr>
                <w:color w:val="000000"/>
                <w:sz w:val="20"/>
                <w:szCs w:val="20"/>
              </w:rPr>
              <w:t>0.203**</w:t>
            </w:r>
          </w:p>
        </w:tc>
        <w:tc>
          <w:tcPr>
            <w:tcW w:w="0" w:type="auto"/>
            <w:vAlign w:val="center"/>
          </w:tcPr>
          <w:p w14:paraId="516A1619" w14:textId="77777777" w:rsidR="00022246" w:rsidRPr="00A80722" w:rsidRDefault="00022246" w:rsidP="00777894">
            <w:pPr>
              <w:spacing w:line="360" w:lineRule="auto"/>
              <w:jc w:val="center"/>
              <w:rPr>
                <w:color w:val="000000"/>
                <w:sz w:val="20"/>
                <w:szCs w:val="20"/>
              </w:rPr>
            </w:pPr>
            <w:r w:rsidRPr="00A80722">
              <w:rPr>
                <w:color w:val="000000"/>
                <w:sz w:val="20"/>
                <w:szCs w:val="20"/>
              </w:rPr>
              <w:t>0.042</w:t>
            </w:r>
            <w:r w:rsidRPr="00A80722">
              <w:rPr>
                <w:sz w:val="20"/>
                <w:szCs w:val="20"/>
                <w:vertAlign w:val="superscript"/>
              </w:rPr>
              <w:t xml:space="preserve"> NS</w:t>
            </w:r>
          </w:p>
        </w:tc>
        <w:tc>
          <w:tcPr>
            <w:tcW w:w="0" w:type="auto"/>
            <w:vAlign w:val="center"/>
          </w:tcPr>
          <w:p w14:paraId="6DDEAE5F" w14:textId="77777777" w:rsidR="00022246" w:rsidRPr="00A80722" w:rsidRDefault="00022246" w:rsidP="00777894">
            <w:pPr>
              <w:spacing w:line="360" w:lineRule="auto"/>
              <w:jc w:val="center"/>
              <w:rPr>
                <w:color w:val="000000"/>
                <w:sz w:val="20"/>
                <w:szCs w:val="20"/>
              </w:rPr>
            </w:pPr>
            <w:r w:rsidRPr="00A80722">
              <w:rPr>
                <w:color w:val="000000"/>
                <w:sz w:val="20"/>
                <w:szCs w:val="20"/>
              </w:rPr>
              <w:t>0.042</w:t>
            </w:r>
            <w:r w:rsidRPr="00A80722">
              <w:rPr>
                <w:sz w:val="20"/>
                <w:szCs w:val="20"/>
                <w:vertAlign w:val="superscript"/>
              </w:rPr>
              <w:t xml:space="preserve"> NS</w:t>
            </w:r>
          </w:p>
        </w:tc>
        <w:tc>
          <w:tcPr>
            <w:tcW w:w="0" w:type="auto"/>
            <w:vAlign w:val="center"/>
          </w:tcPr>
          <w:p w14:paraId="12D464EE" w14:textId="77777777" w:rsidR="00022246" w:rsidRPr="00A80722" w:rsidRDefault="00022246" w:rsidP="00777894">
            <w:pPr>
              <w:spacing w:line="360" w:lineRule="auto"/>
              <w:jc w:val="center"/>
              <w:rPr>
                <w:color w:val="000000"/>
                <w:sz w:val="20"/>
                <w:szCs w:val="20"/>
              </w:rPr>
            </w:pPr>
            <w:r w:rsidRPr="00A80722">
              <w:rPr>
                <w:color w:val="000000"/>
                <w:sz w:val="20"/>
                <w:szCs w:val="20"/>
              </w:rPr>
              <w:t>0.103</w:t>
            </w:r>
            <w:r w:rsidRPr="00A80722">
              <w:rPr>
                <w:sz w:val="20"/>
                <w:szCs w:val="20"/>
                <w:vertAlign w:val="superscript"/>
              </w:rPr>
              <w:t xml:space="preserve"> NS</w:t>
            </w:r>
          </w:p>
        </w:tc>
        <w:tc>
          <w:tcPr>
            <w:tcW w:w="0" w:type="auto"/>
            <w:vAlign w:val="center"/>
          </w:tcPr>
          <w:p w14:paraId="7930C005" w14:textId="77777777" w:rsidR="00022246" w:rsidRPr="00A80722" w:rsidRDefault="00022246" w:rsidP="00777894">
            <w:pPr>
              <w:spacing w:line="360" w:lineRule="auto"/>
              <w:jc w:val="center"/>
              <w:rPr>
                <w:color w:val="000000"/>
                <w:sz w:val="20"/>
                <w:szCs w:val="20"/>
              </w:rPr>
            </w:pPr>
            <w:r w:rsidRPr="00A80722">
              <w:rPr>
                <w:color w:val="000000"/>
                <w:sz w:val="20"/>
                <w:szCs w:val="20"/>
              </w:rPr>
              <w:t>0.100</w:t>
            </w:r>
            <w:r w:rsidRPr="00A80722">
              <w:rPr>
                <w:sz w:val="20"/>
                <w:szCs w:val="20"/>
                <w:vertAlign w:val="superscript"/>
              </w:rPr>
              <w:t xml:space="preserve"> NS</w:t>
            </w:r>
          </w:p>
        </w:tc>
      </w:tr>
      <w:tr w:rsidR="00022246" w:rsidRPr="00A80722" w14:paraId="39653A16" w14:textId="77777777" w:rsidTr="00777894">
        <w:trPr>
          <w:jc w:val="center"/>
        </w:trPr>
        <w:tc>
          <w:tcPr>
            <w:tcW w:w="0" w:type="auto"/>
            <w:vAlign w:val="center"/>
          </w:tcPr>
          <w:p w14:paraId="5E3435E8" w14:textId="77777777" w:rsidR="00022246" w:rsidRPr="00A80722" w:rsidRDefault="00022246" w:rsidP="00777894">
            <w:pPr>
              <w:spacing w:line="360" w:lineRule="auto"/>
              <w:rPr>
                <w:i/>
                <w:color w:val="000000"/>
                <w:sz w:val="20"/>
                <w:szCs w:val="20"/>
                <w:lang w:val="en-US"/>
              </w:rPr>
            </w:pPr>
            <w:r w:rsidRPr="00A80722">
              <w:rPr>
                <w:i/>
                <w:color w:val="000000"/>
                <w:sz w:val="20"/>
                <w:szCs w:val="20"/>
                <w:lang w:val="en-US"/>
              </w:rPr>
              <w:t>A. </w:t>
            </w:r>
            <w:proofErr w:type="spellStart"/>
            <w:r>
              <w:rPr>
                <w:i/>
                <w:color w:val="000000"/>
                <w:sz w:val="20"/>
                <w:szCs w:val="20"/>
                <w:lang w:val="en-US"/>
              </w:rPr>
              <w:t>r</w:t>
            </w:r>
            <w:r w:rsidRPr="00A80722">
              <w:rPr>
                <w:i/>
                <w:color w:val="000000"/>
                <w:sz w:val="20"/>
                <w:szCs w:val="20"/>
                <w:lang w:val="en-US"/>
              </w:rPr>
              <w:t>osea</w:t>
            </w:r>
            <w:proofErr w:type="spellEnd"/>
            <w:r w:rsidRPr="00A80722">
              <w:rPr>
                <w:i/>
                <w:color w:val="000000"/>
                <w:sz w:val="20"/>
                <w:szCs w:val="20"/>
                <w:lang w:val="en-US"/>
              </w:rPr>
              <w:t xml:space="preserve"> </w:t>
            </w:r>
            <w:r w:rsidRPr="00A80722">
              <w:rPr>
                <w:color w:val="000000"/>
                <w:sz w:val="20"/>
                <w:szCs w:val="20"/>
                <w:lang w:val="en-US"/>
              </w:rPr>
              <w:t>total density</w:t>
            </w:r>
          </w:p>
        </w:tc>
        <w:tc>
          <w:tcPr>
            <w:tcW w:w="0" w:type="auto"/>
            <w:vAlign w:val="center"/>
          </w:tcPr>
          <w:p w14:paraId="1404DB27"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19.984*</w:t>
            </w:r>
          </w:p>
        </w:tc>
        <w:tc>
          <w:tcPr>
            <w:tcW w:w="0" w:type="auto"/>
            <w:vAlign w:val="center"/>
          </w:tcPr>
          <w:p w14:paraId="195820CA"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8.046</w:t>
            </w:r>
            <w:r w:rsidRPr="00A80722">
              <w:rPr>
                <w:sz w:val="20"/>
                <w:szCs w:val="20"/>
                <w:vertAlign w:val="superscript"/>
              </w:rPr>
              <w:t xml:space="preserve"> NS</w:t>
            </w:r>
          </w:p>
        </w:tc>
        <w:tc>
          <w:tcPr>
            <w:tcW w:w="0" w:type="auto"/>
            <w:vAlign w:val="center"/>
          </w:tcPr>
          <w:p w14:paraId="64EEB302"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3.890</w:t>
            </w:r>
            <w:r w:rsidRPr="00A80722">
              <w:rPr>
                <w:sz w:val="20"/>
                <w:szCs w:val="20"/>
                <w:vertAlign w:val="superscript"/>
              </w:rPr>
              <w:t xml:space="preserve"> NS</w:t>
            </w:r>
          </w:p>
        </w:tc>
        <w:tc>
          <w:tcPr>
            <w:tcW w:w="0" w:type="auto"/>
            <w:vAlign w:val="center"/>
          </w:tcPr>
          <w:p w14:paraId="34563476"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8.621</w:t>
            </w:r>
            <w:r w:rsidRPr="00A80722">
              <w:rPr>
                <w:sz w:val="20"/>
                <w:szCs w:val="20"/>
                <w:vertAlign w:val="superscript"/>
              </w:rPr>
              <w:t xml:space="preserve"> NS</w:t>
            </w:r>
          </w:p>
        </w:tc>
        <w:tc>
          <w:tcPr>
            <w:tcW w:w="0" w:type="auto"/>
            <w:vAlign w:val="center"/>
          </w:tcPr>
          <w:p w14:paraId="6A275973"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5.965</w:t>
            </w:r>
            <w:r w:rsidRPr="00A80722">
              <w:rPr>
                <w:sz w:val="20"/>
                <w:szCs w:val="20"/>
                <w:vertAlign w:val="superscript"/>
              </w:rPr>
              <w:t xml:space="preserve"> NS</w:t>
            </w:r>
          </w:p>
        </w:tc>
        <w:tc>
          <w:tcPr>
            <w:tcW w:w="0" w:type="auto"/>
            <w:vAlign w:val="center"/>
          </w:tcPr>
          <w:p w14:paraId="029F6EAB"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8.053</w:t>
            </w:r>
            <w:r w:rsidRPr="00A80722">
              <w:rPr>
                <w:sz w:val="20"/>
                <w:szCs w:val="20"/>
                <w:vertAlign w:val="superscript"/>
              </w:rPr>
              <w:t xml:space="preserve"> NS</w:t>
            </w:r>
          </w:p>
        </w:tc>
      </w:tr>
      <w:tr w:rsidR="00022246" w:rsidRPr="00A80722" w14:paraId="377971B6" w14:textId="77777777" w:rsidTr="00777894">
        <w:trPr>
          <w:jc w:val="center"/>
        </w:trPr>
        <w:tc>
          <w:tcPr>
            <w:tcW w:w="0" w:type="auto"/>
            <w:vAlign w:val="center"/>
          </w:tcPr>
          <w:p w14:paraId="7B723F06" w14:textId="52D5B56C" w:rsidR="00022246" w:rsidRPr="00A80722" w:rsidRDefault="00022246" w:rsidP="00777894">
            <w:pPr>
              <w:spacing w:line="360" w:lineRule="auto"/>
              <w:rPr>
                <w:i/>
                <w:color w:val="000000"/>
                <w:sz w:val="20"/>
                <w:szCs w:val="20"/>
                <w:lang w:val="en-US"/>
              </w:rPr>
            </w:pPr>
            <w:r w:rsidRPr="00A80722">
              <w:rPr>
                <w:i/>
                <w:color w:val="000000"/>
                <w:sz w:val="20"/>
                <w:szCs w:val="20"/>
                <w:lang w:val="en-US"/>
              </w:rPr>
              <w:t>A. </w:t>
            </w:r>
            <w:proofErr w:type="spellStart"/>
            <w:r>
              <w:rPr>
                <w:i/>
                <w:color w:val="000000"/>
                <w:sz w:val="20"/>
                <w:szCs w:val="20"/>
                <w:lang w:val="en-US"/>
              </w:rPr>
              <w:t>g</w:t>
            </w:r>
            <w:r w:rsidRPr="00A80722">
              <w:rPr>
                <w:i/>
                <w:color w:val="000000"/>
                <w:sz w:val="20"/>
                <w:szCs w:val="20"/>
                <w:lang w:val="en-US"/>
              </w:rPr>
              <w:t>eorgii</w:t>
            </w:r>
            <w:proofErr w:type="spellEnd"/>
            <w:r w:rsidRPr="00A80722">
              <w:rPr>
                <w:i/>
                <w:color w:val="000000"/>
                <w:sz w:val="20"/>
                <w:szCs w:val="20"/>
                <w:lang w:val="en-US"/>
              </w:rPr>
              <w:t xml:space="preserve"> </w:t>
            </w:r>
            <w:r w:rsidRPr="00A80722">
              <w:rPr>
                <w:color w:val="000000"/>
                <w:sz w:val="20"/>
                <w:szCs w:val="20"/>
                <w:lang w:val="en-US"/>
              </w:rPr>
              <w:t>total density</w:t>
            </w:r>
            <w:r w:rsidR="00B338CA" w:rsidRPr="002514A7">
              <w:rPr>
                <w:color w:val="000000"/>
                <w:sz w:val="20"/>
                <w:szCs w:val="20"/>
                <w:vertAlign w:val="superscript"/>
              </w:rPr>
              <w:t>§</w:t>
            </w:r>
          </w:p>
        </w:tc>
        <w:tc>
          <w:tcPr>
            <w:tcW w:w="0" w:type="auto"/>
            <w:vAlign w:val="center"/>
          </w:tcPr>
          <w:p w14:paraId="68E8C2A3"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0.0323*</w:t>
            </w:r>
          </w:p>
        </w:tc>
        <w:tc>
          <w:tcPr>
            <w:tcW w:w="0" w:type="auto"/>
            <w:vAlign w:val="center"/>
          </w:tcPr>
          <w:p w14:paraId="447FD1FD"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0.009</w:t>
            </w:r>
            <w:r w:rsidRPr="00A80722">
              <w:rPr>
                <w:sz w:val="20"/>
                <w:szCs w:val="20"/>
                <w:vertAlign w:val="superscript"/>
              </w:rPr>
              <w:t xml:space="preserve"> NS</w:t>
            </w:r>
          </w:p>
        </w:tc>
        <w:tc>
          <w:tcPr>
            <w:tcW w:w="0" w:type="auto"/>
            <w:vAlign w:val="center"/>
          </w:tcPr>
          <w:p w14:paraId="76A7AA87"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-0.050</w:t>
            </w:r>
            <w:r w:rsidRPr="00A80722">
              <w:rPr>
                <w:sz w:val="20"/>
                <w:szCs w:val="20"/>
                <w:vertAlign w:val="superscript"/>
              </w:rPr>
              <w:t xml:space="preserve"> NS</w:t>
            </w:r>
          </w:p>
        </w:tc>
        <w:tc>
          <w:tcPr>
            <w:tcW w:w="0" w:type="auto"/>
            <w:vAlign w:val="center"/>
          </w:tcPr>
          <w:p w14:paraId="1945F229"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-0.019</w:t>
            </w:r>
            <w:r w:rsidRPr="00A80722">
              <w:rPr>
                <w:sz w:val="20"/>
                <w:szCs w:val="20"/>
                <w:vertAlign w:val="superscript"/>
              </w:rPr>
              <w:t xml:space="preserve"> NS</w:t>
            </w:r>
          </w:p>
        </w:tc>
        <w:tc>
          <w:tcPr>
            <w:tcW w:w="0" w:type="auto"/>
            <w:vAlign w:val="center"/>
          </w:tcPr>
          <w:p w14:paraId="2B67BEC6"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-0.097</w:t>
            </w:r>
            <w:r w:rsidRPr="00A80722">
              <w:rPr>
                <w:sz w:val="20"/>
                <w:szCs w:val="20"/>
                <w:vertAlign w:val="superscript"/>
              </w:rPr>
              <w:t xml:space="preserve"> NS</w:t>
            </w:r>
          </w:p>
        </w:tc>
        <w:tc>
          <w:tcPr>
            <w:tcW w:w="0" w:type="auto"/>
            <w:vAlign w:val="center"/>
          </w:tcPr>
          <w:p w14:paraId="460E8E64"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-0.074</w:t>
            </w:r>
            <w:r w:rsidRPr="00A80722">
              <w:rPr>
                <w:sz w:val="20"/>
                <w:szCs w:val="20"/>
                <w:vertAlign w:val="superscript"/>
              </w:rPr>
              <w:t xml:space="preserve"> NS</w:t>
            </w:r>
          </w:p>
        </w:tc>
      </w:tr>
      <w:tr w:rsidR="00022246" w:rsidRPr="00A80722" w14:paraId="2CBB2F3F" w14:textId="77777777" w:rsidTr="00777894">
        <w:trPr>
          <w:jc w:val="center"/>
        </w:trPr>
        <w:tc>
          <w:tcPr>
            <w:tcW w:w="0" w:type="auto"/>
            <w:vAlign w:val="center"/>
          </w:tcPr>
          <w:p w14:paraId="490C35B9" w14:textId="77777777" w:rsidR="00022246" w:rsidRPr="00A80722" w:rsidRDefault="00022246" w:rsidP="00777894">
            <w:pPr>
              <w:spacing w:line="360" w:lineRule="auto"/>
              <w:rPr>
                <w:i/>
                <w:color w:val="000000"/>
                <w:sz w:val="20"/>
                <w:szCs w:val="20"/>
                <w:lang w:val="en-US"/>
              </w:rPr>
            </w:pPr>
            <w:r w:rsidRPr="00A80722">
              <w:rPr>
                <w:i/>
                <w:color w:val="000000"/>
                <w:sz w:val="20"/>
                <w:szCs w:val="20"/>
                <w:lang w:val="en-US"/>
              </w:rPr>
              <w:t>A. </w:t>
            </w:r>
            <w:proofErr w:type="spellStart"/>
            <w:r>
              <w:rPr>
                <w:i/>
                <w:color w:val="000000"/>
                <w:sz w:val="20"/>
                <w:szCs w:val="20"/>
                <w:lang w:val="en-US"/>
              </w:rPr>
              <w:t>t</w:t>
            </w:r>
            <w:r w:rsidRPr="00A80722">
              <w:rPr>
                <w:i/>
                <w:color w:val="000000"/>
                <w:sz w:val="20"/>
                <w:szCs w:val="20"/>
                <w:lang w:val="en-US"/>
              </w:rPr>
              <w:t>rapezoides</w:t>
            </w:r>
            <w:proofErr w:type="spellEnd"/>
            <w:r w:rsidRPr="00A80722">
              <w:rPr>
                <w:i/>
                <w:color w:val="000000"/>
                <w:sz w:val="20"/>
                <w:szCs w:val="20"/>
                <w:lang w:val="en-US"/>
              </w:rPr>
              <w:t xml:space="preserve"> </w:t>
            </w:r>
            <w:r w:rsidRPr="00A80722">
              <w:rPr>
                <w:color w:val="000000"/>
                <w:sz w:val="20"/>
                <w:szCs w:val="20"/>
                <w:lang w:val="en-US"/>
              </w:rPr>
              <w:t>total density</w:t>
            </w:r>
          </w:p>
        </w:tc>
        <w:tc>
          <w:tcPr>
            <w:tcW w:w="0" w:type="auto"/>
            <w:vAlign w:val="center"/>
          </w:tcPr>
          <w:p w14:paraId="7475D58B"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9.656</w:t>
            </w:r>
            <w:r w:rsidRPr="00A80722">
              <w:rPr>
                <w:sz w:val="20"/>
                <w:szCs w:val="20"/>
                <w:vertAlign w:val="superscript"/>
              </w:rPr>
              <w:t xml:space="preserve"> NS</w:t>
            </w:r>
          </w:p>
        </w:tc>
        <w:tc>
          <w:tcPr>
            <w:tcW w:w="0" w:type="auto"/>
            <w:vAlign w:val="center"/>
          </w:tcPr>
          <w:p w14:paraId="678E1F71"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-1.137</w:t>
            </w:r>
            <w:r w:rsidRPr="00A80722">
              <w:rPr>
                <w:sz w:val="20"/>
                <w:szCs w:val="20"/>
                <w:vertAlign w:val="superscript"/>
              </w:rPr>
              <w:t xml:space="preserve"> NS</w:t>
            </w:r>
          </w:p>
        </w:tc>
        <w:tc>
          <w:tcPr>
            <w:tcW w:w="0" w:type="auto"/>
            <w:vAlign w:val="center"/>
          </w:tcPr>
          <w:p w14:paraId="52592C42"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-0.381</w:t>
            </w:r>
            <w:r w:rsidRPr="00A80722">
              <w:rPr>
                <w:sz w:val="20"/>
                <w:szCs w:val="20"/>
                <w:vertAlign w:val="superscript"/>
              </w:rPr>
              <w:t xml:space="preserve"> NS</w:t>
            </w:r>
          </w:p>
        </w:tc>
        <w:tc>
          <w:tcPr>
            <w:tcW w:w="0" w:type="auto"/>
            <w:vAlign w:val="center"/>
          </w:tcPr>
          <w:p w14:paraId="4203C3A2"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-3.031</w:t>
            </w:r>
            <w:r w:rsidRPr="00A80722">
              <w:rPr>
                <w:sz w:val="20"/>
                <w:szCs w:val="20"/>
                <w:vertAlign w:val="superscript"/>
              </w:rPr>
              <w:t xml:space="preserve"> NS</w:t>
            </w:r>
          </w:p>
        </w:tc>
        <w:tc>
          <w:tcPr>
            <w:tcW w:w="0" w:type="auto"/>
            <w:vAlign w:val="center"/>
          </w:tcPr>
          <w:p w14:paraId="2574E7A8"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0.762</w:t>
            </w:r>
            <w:r w:rsidRPr="00A80722">
              <w:rPr>
                <w:sz w:val="20"/>
                <w:szCs w:val="20"/>
                <w:vertAlign w:val="superscript"/>
              </w:rPr>
              <w:t xml:space="preserve"> NS</w:t>
            </w:r>
          </w:p>
        </w:tc>
        <w:tc>
          <w:tcPr>
            <w:tcW w:w="0" w:type="auto"/>
            <w:vAlign w:val="center"/>
          </w:tcPr>
          <w:p w14:paraId="10E7EEA7"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3.218</w:t>
            </w:r>
            <w:r w:rsidRPr="00A80722">
              <w:rPr>
                <w:sz w:val="20"/>
                <w:szCs w:val="20"/>
                <w:vertAlign w:val="superscript"/>
              </w:rPr>
              <w:t xml:space="preserve"> NS</w:t>
            </w:r>
          </w:p>
        </w:tc>
      </w:tr>
      <w:tr w:rsidR="00022246" w:rsidRPr="00A80722" w14:paraId="13E85DFE" w14:textId="77777777" w:rsidTr="00777894">
        <w:trPr>
          <w:jc w:val="center"/>
        </w:trPr>
        <w:tc>
          <w:tcPr>
            <w:tcW w:w="0" w:type="auto"/>
            <w:vAlign w:val="center"/>
          </w:tcPr>
          <w:p w14:paraId="24104EAB" w14:textId="3AB759EC" w:rsidR="00022246" w:rsidRPr="00A80722" w:rsidRDefault="00022246" w:rsidP="00777894">
            <w:pPr>
              <w:spacing w:line="360" w:lineRule="auto"/>
              <w:rPr>
                <w:sz w:val="20"/>
                <w:szCs w:val="20"/>
                <w:lang w:val="en-US"/>
              </w:rPr>
            </w:pPr>
            <w:r w:rsidRPr="00A80722">
              <w:rPr>
                <w:color w:val="000000"/>
                <w:sz w:val="20"/>
                <w:szCs w:val="20"/>
                <w:lang w:val="en-US"/>
              </w:rPr>
              <w:t>Total biomass</w:t>
            </w:r>
            <w:r w:rsidR="00B338CA" w:rsidRPr="002514A7">
              <w:rPr>
                <w:color w:val="000000"/>
                <w:sz w:val="20"/>
                <w:szCs w:val="20"/>
                <w:vertAlign w:val="superscript"/>
              </w:rPr>
              <w:t>§</w:t>
            </w:r>
          </w:p>
        </w:tc>
        <w:tc>
          <w:tcPr>
            <w:tcW w:w="0" w:type="auto"/>
            <w:vAlign w:val="center"/>
          </w:tcPr>
          <w:p w14:paraId="20A6B43D"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0.489*</w:t>
            </w:r>
          </w:p>
        </w:tc>
        <w:tc>
          <w:tcPr>
            <w:tcW w:w="0" w:type="auto"/>
            <w:vAlign w:val="center"/>
          </w:tcPr>
          <w:p w14:paraId="365D51E4"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-0.091</w:t>
            </w:r>
            <w:r w:rsidRPr="00A80722">
              <w:rPr>
                <w:sz w:val="20"/>
                <w:szCs w:val="20"/>
                <w:vertAlign w:val="superscript"/>
              </w:rPr>
              <w:t xml:space="preserve"> NS</w:t>
            </w:r>
          </w:p>
        </w:tc>
        <w:tc>
          <w:tcPr>
            <w:tcW w:w="0" w:type="auto"/>
            <w:vAlign w:val="center"/>
          </w:tcPr>
          <w:p w14:paraId="351B677A"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-0.151*</w:t>
            </w:r>
          </w:p>
        </w:tc>
        <w:tc>
          <w:tcPr>
            <w:tcW w:w="0" w:type="auto"/>
            <w:vAlign w:val="center"/>
          </w:tcPr>
          <w:p w14:paraId="775D9061"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-0.068</w:t>
            </w:r>
            <w:r w:rsidRPr="00A80722">
              <w:rPr>
                <w:sz w:val="20"/>
                <w:szCs w:val="20"/>
                <w:vertAlign w:val="superscript"/>
              </w:rPr>
              <w:t xml:space="preserve"> NS</w:t>
            </w:r>
          </w:p>
        </w:tc>
        <w:tc>
          <w:tcPr>
            <w:tcW w:w="0" w:type="auto"/>
            <w:vAlign w:val="center"/>
          </w:tcPr>
          <w:p w14:paraId="5B78CA01"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0.060</w:t>
            </w:r>
            <w:r w:rsidRPr="00A80722">
              <w:rPr>
                <w:sz w:val="20"/>
                <w:szCs w:val="20"/>
                <w:vertAlign w:val="superscript"/>
              </w:rPr>
              <w:t xml:space="preserve"> NS</w:t>
            </w:r>
          </w:p>
        </w:tc>
        <w:tc>
          <w:tcPr>
            <w:tcW w:w="0" w:type="auto"/>
            <w:vAlign w:val="center"/>
          </w:tcPr>
          <w:p w14:paraId="43EA7070"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0.160*</w:t>
            </w:r>
          </w:p>
        </w:tc>
      </w:tr>
      <w:tr w:rsidR="00022246" w:rsidRPr="00A80722" w14:paraId="123CEA66" w14:textId="77777777" w:rsidTr="00777894">
        <w:trPr>
          <w:jc w:val="center"/>
        </w:trPr>
        <w:tc>
          <w:tcPr>
            <w:tcW w:w="0" w:type="auto"/>
            <w:vAlign w:val="center"/>
          </w:tcPr>
          <w:p w14:paraId="546AA2ED" w14:textId="63F6CF4B" w:rsidR="00022246" w:rsidRPr="00A80722" w:rsidRDefault="00022246" w:rsidP="00777894">
            <w:pPr>
              <w:spacing w:line="360" w:lineRule="auto"/>
              <w:rPr>
                <w:sz w:val="20"/>
                <w:szCs w:val="20"/>
                <w:lang w:val="en-US"/>
              </w:rPr>
            </w:pPr>
            <w:r w:rsidRPr="00A80722">
              <w:rPr>
                <w:color w:val="000000"/>
                <w:sz w:val="20"/>
                <w:szCs w:val="20"/>
                <w:lang w:val="en-US"/>
              </w:rPr>
              <w:t>Biomass adults</w:t>
            </w:r>
            <w:r w:rsidR="00B338CA" w:rsidRPr="002514A7">
              <w:rPr>
                <w:color w:val="000000"/>
                <w:sz w:val="20"/>
                <w:szCs w:val="20"/>
                <w:vertAlign w:val="superscript"/>
              </w:rPr>
              <w:t>§</w:t>
            </w:r>
          </w:p>
        </w:tc>
        <w:tc>
          <w:tcPr>
            <w:tcW w:w="0" w:type="auto"/>
            <w:vAlign w:val="center"/>
          </w:tcPr>
          <w:p w14:paraId="19F94D25"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0.582*</w:t>
            </w:r>
          </w:p>
        </w:tc>
        <w:tc>
          <w:tcPr>
            <w:tcW w:w="0" w:type="auto"/>
            <w:vAlign w:val="center"/>
          </w:tcPr>
          <w:p w14:paraId="0C113F43"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-0.166</w:t>
            </w:r>
            <w:r w:rsidRPr="00A80722">
              <w:rPr>
                <w:sz w:val="20"/>
                <w:szCs w:val="20"/>
                <w:vertAlign w:val="superscript"/>
              </w:rPr>
              <w:t xml:space="preserve"> NS</w:t>
            </w:r>
          </w:p>
        </w:tc>
        <w:tc>
          <w:tcPr>
            <w:tcW w:w="0" w:type="auto"/>
            <w:vAlign w:val="center"/>
          </w:tcPr>
          <w:p w14:paraId="0CB4B75F"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-0.232*</w:t>
            </w:r>
          </w:p>
        </w:tc>
        <w:tc>
          <w:tcPr>
            <w:tcW w:w="0" w:type="auto"/>
            <w:vAlign w:val="center"/>
          </w:tcPr>
          <w:p w14:paraId="0BEB7CAD"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-0.028</w:t>
            </w:r>
            <w:r w:rsidRPr="00A80722">
              <w:rPr>
                <w:sz w:val="20"/>
                <w:szCs w:val="20"/>
                <w:vertAlign w:val="superscript"/>
              </w:rPr>
              <w:t xml:space="preserve"> NS</w:t>
            </w:r>
          </w:p>
        </w:tc>
        <w:tc>
          <w:tcPr>
            <w:tcW w:w="0" w:type="auto"/>
            <w:vAlign w:val="center"/>
          </w:tcPr>
          <w:p w14:paraId="641A9F0F"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0.112</w:t>
            </w:r>
            <w:r w:rsidRPr="00A80722">
              <w:rPr>
                <w:sz w:val="20"/>
                <w:szCs w:val="20"/>
                <w:vertAlign w:val="superscript"/>
              </w:rPr>
              <w:t xml:space="preserve"> NS</w:t>
            </w:r>
          </w:p>
        </w:tc>
        <w:tc>
          <w:tcPr>
            <w:tcW w:w="0" w:type="auto"/>
            <w:vAlign w:val="center"/>
          </w:tcPr>
          <w:p w14:paraId="6C54F4B6" w14:textId="77777777" w:rsidR="00022246" w:rsidRPr="00A80722" w:rsidRDefault="00022246" w:rsidP="00777894">
            <w:pPr>
              <w:spacing w:line="360" w:lineRule="auto"/>
              <w:jc w:val="center"/>
              <w:rPr>
                <w:color w:val="000000"/>
                <w:sz w:val="20"/>
                <w:szCs w:val="20"/>
                <w:lang w:val="en-US"/>
              </w:rPr>
            </w:pPr>
            <w:r w:rsidRPr="00A80722">
              <w:rPr>
                <w:color w:val="000000"/>
                <w:sz w:val="20"/>
                <w:szCs w:val="20"/>
                <w:lang w:val="en-US"/>
              </w:rPr>
              <w:t>0.150</w:t>
            </w:r>
            <w:r w:rsidRPr="00A80722">
              <w:rPr>
                <w:sz w:val="20"/>
                <w:szCs w:val="20"/>
                <w:vertAlign w:val="superscript"/>
              </w:rPr>
              <w:t xml:space="preserve"> NS</w:t>
            </w:r>
          </w:p>
        </w:tc>
      </w:tr>
      <w:tr w:rsidR="00022246" w:rsidRPr="00A80722" w14:paraId="4F8F0F50" w14:textId="77777777" w:rsidTr="00777894">
        <w:trPr>
          <w:trHeight w:val="288"/>
          <w:jc w:val="center"/>
        </w:trPr>
        <w:tc>
          <w:tcPr>
            <w:tcW w:w="0" w:type="auto"/>
            <w:vAlign w:val="center"/>
          </w:tcPr>
          <w:p w14:paraId="45F8FD55" w14:textId="77777777" w:rsidR="00022246" w:rsidRPr="00A80722" w:rsidRDefault="00022246" w:rsidP="00777894">
            <w:pPr>
              <w:spacing w:line="360" w:lineRule="auto"/>
              <w:rPr>
                <w:sz w:val="20"/>
                <w:szCs w:val="20"/>
              </w:rPr>
            </w:pPr>
            <w:r w:rsidRPr="00A80722">
              <w:rPr>
                <w:color w:val="000000"/>
                <w:sz w:val="20"/>
                <w:szCs w:val="20"/>
              </w:rPr>
              <w:t>Biomass juveniles</w:t>
            </w:r>
          </w:p>
        </w:tc>
        <w:tc>
          <w:tcPr>
            <w:tcW w:w="0" w:type="auto"/>
            <w:vAlign w:val="center"/>
          </w:tcPr>
          <w:p w14:paraId="7C1B7B25" w14:textId="77777777" w:rsidR="00022246" w:rsidRPr="00A80722" w:rsidRDefault="00022246" w:rsidP="00777894">
            <w:pPr>
              <w:spacing w:line="360" w:lineRule="auto"/>
              <w:jc w:val="center"/>
              <w:rPr>
                <w:color w:val="000000"/>
                <w:sz w:val="20"/>
                <w:szCs w:val="20"/>
              </w:rPr>
            </w:pPr>
            <w:r w:rsidRPr="00A80722">
              <w:rPr>
                <w:color w:val="000000"/>
                <w:sz w:val="20"/>
                <w:szCs w:val="20"/>
              </w:rPr>
              <w:t>1.209*</w:t>
            </w:r>
          </w:p>
        </w:tc>
        <w:tc>
          <w:tcPr>
            <w:tcW w:w="0" w:type="auto"/>
            <w:vAlign w:val="center"/>
          </w:tcPr>
          <w:p w14:paraId="45502F68" w14:textId="77777777" w:rsidR="00022246" w:rsidRPr="00A80722" w:rsidRDefault="00022246" w:rsidP="00777894">
            <w:pPr>
              <w:spacing w:line="360" w:lineRule="auto"/>
              <w:jc w:val="center"/>
              <w:rPr>
                <w:color w:val="000000"/>
                <w:sz w:val="20"/>
                <w:szCs w:val="20"/>
              </w:rPr>
            </w:pPr>
            <w:r w:rsidRPr="00A80722">
              <w:rPr>
                <w:color w:val="000000"/>
                <w:sz w:val="20"/>
                <w:szCs w:val="20"/>
              </w:rPr>
              <w:t>0.521</w:t>
            </w:r>
            <w:r w:rsidRPr="00A80722">
              <w:rPr>
                <w:sz w:val="20"/>
                <w:szCs w:val="20"/>
                <w:vertAlign w:val="superscript"/>
              </w:rPr>
              <w:t xml:space="preserve"> NS</w:t>
            </w:r>
          </w:p>
        </w:tc>
        <w:tc>
          <w:tcPr>
            <w:tcW w:w="0" w:type="auto"/>
            <w:vAlign w:val="center"/>
          </w:tcPr>
          <w:p w14:paraId="30377117" w14:textId="77777777" w:rsidR="00022246" w:rsidRPr="00A80722" w:rsidRDefault="00022246" w:rsidP="00777894">
            <w:pPr>
              <w:spacing w:line="360" w:lineRule="auto"/>
              <w:jc w:val="center"/>
              <w:rPr>
                <w:color w:val="000000"/>
                <w:sz w:val="20"/>
                <w:szCs w:val="20"/>
              </w:rPr>
            </w:pPr>
            <w:r w:rsidRPr="00A80722">
              <w:rPr>
                <w:color w:val="000000"/>
                <w:sz w:val="20"/>
                <w:szCs w:val="20"/>
              </w:rPr>
              <w:t>0.121</w:t>
            </w:r>
            <w:r w:rsidRPr="00A80722">
              <w:rPr>
                <w:sz w:val="20"/>
                <w:szCs w:val="20"/>
                <w:vertAlign w:val="superscript"/>
              </w:rPr>
              <w:t xml:space="preserve"> NS</w:t>
            </w:r>
          </w:p>
        </w:tc>
        <w:tc>
          <w:tcPr>
            <w:tcW w:w="0" w:type="auto"/>
            <w:vAlign w:val="center"/>
          </w:tcPr>
          <w:p w14:paraId="59FA3DB2" w14:textId="77777777" w:rsidR="00022246" w:rsidRPr="00A80722" w:rsidRDefault="00022246" w:rsidP="00777894">
            <w:pPr>
              <w:spacing w:line="360" w:lineRule="auto"/>
              <w:jc w:val="center"/>
              <w:rPr>
                <w:color w:val="000000"/>
                <w:sz w:val="20"/>
                <w:szCs w:val="20"/>
              </w:rPr>
            </w:pPr>
            <w:r w:rsidRPr="00A80722">
              <w:rPr>
                <w:color w:val="000000"/>
                <w:sz w:val="20"/>
                <w:szCs w:val="20"/>
              </w:rPr>
              <w:t>-0.378</w:t>
            </w:r>
            <w:r w:rsidRPr="00A80722">
              <w:rPr>
                <w:sz w:val="20"/>
                <w:szCs w:val="20"/>
                <w:vertAlign w:val="superscript"/>
              </w:rPr>
              <w:t xml:space="preserve"> NS</w:t>
            </w:r>
          </w:p>
        </w:tc>
        <w:tc>
          <w:tcPr>
            <w:tcW w:w="0" w:type="auto"/>
            <w:vAlign w:val="center"/>
          </w:tcPr>
          <w:p w14:paraId="701DB44C" w14:textId="77777777" w:rsidR="00022246" w:rsidRPr="00A80722" w:rsidRDefault="00022246" w:rsidP="00777894">
            <w:pPr>
              <w:spacing w:line="360" w:lineRule="auto"/>
              <w:jc w:val="center"/>
              <w:rPr>
                <w:color w:val="000000"/>
                <w:sz w:val="20"/>
                <w:szCs w:val="20"/>
              </w:rPr>
            </w:pPr>
            <w:r w:rsidRPr="00A80722">
              <w:rPr>
                <w:color w:val="000000"/>
                <w:sz w:val="20"/>
                <w:szCs w:val="20"/>
              </w:rPr>
              <w:t>0.234</w:t>
            </w:r>
            <w:r w:rsidRPr="00A80722">
              <w:rPr>
                <w:sz w:val="20"/>
                <w:szCs w:val="20"/>
                <w:vertAlign w:val="superscript"/>
              </w:rPr>
              <w:t xml:space="preserve"> NS</w:t>
            </w:r>
          </w:p>
        </w:tc>
        <w:tc>
          <w:tcPr>
            <w:tcW w:w="0" w:type="auto"/>
            <w:vAlign w:val="center"/>
          </w:tcPr>
          <w:p w14:paraId="3E9AB142" w14:textId="77777777" w:rsidR="00022246" w:rsidRPr="00A80722" w:rsidRDefault="00022246" w:rsidP="00777894">
            <w:pPr>
              <w:spacing w:line="360" w:lineRule="auto"/>
              <w:jc w:val="center"/>
              <w:rPr>
                <w:color w:val="000000"/>
                <w:sz w:val="20"/>
                <w:szCs w:val="20"/>
              </w:rPr>
            </w:pPr>
            <w:r w:rsidRPr="00A80722">
              <w:rPr>
                <w:color w:val="000000"/>
                <w:sz w:val="20"/>
                <w:szCs w:val="20"/>
              </w:rPr>
              <w:t>0.334</w:t>
            </w:r>
            <w:r w:rsidRPr="00A80722">
              <w:rPr>
                <w:sz w:val="20"/>
                <w:szCs w:val="20"/>
                <w:vertAlign w:val="superscript"/>
              </w:rPr>
              <w:t xml:space="preserve"> NS</w:t>
            </w:r>
          </w:p>
        </w:tc>
      </w:tr>
      <w:tr w:rsidR="00022246" w:rsidRPr="00A80722" w14:paraId="6F92A59A" w14:textId="77777777" w:rsidTr="00777894">
        <w:trPr>
          <w:trHeight w:val="288"/>
          <w:jc w:val="center"/>
        </w:trPr>
        <w:tc>
          <w:tcPr>
            <w:tcW w:w="0" w:type="auto"/>
            <w:vAlign w:val="center"/>
          </w:tcPr>
          <w:p w14:paraId="3E4B3DD7" w14:textId="77777777" w:rsidR="00022246" w:rsidRPr="00A80722" w:rsidRDefault="00022246" w:rsidP="00777894">
            <w:pPr>
              <w:spacing w:line="360" w:lineRule="auto"/>
              <w:rPr>
                <w:color w:val="000000"/>
                <w:sz w:val="20"/>
                <w:szCs w:val="20"/>
              </w:rPr>
            </w:pPr>
            <w:r w:rsidRPr="00A80722">
              <w:rPr>
                <w:i/>
                <w:color w:val="000000"/>
                <w:sz w:val="20"/>
                <w:szCs w:val="20"/>
                <w:lang w:val="en-US"/>
              </w:rPr>
              <w:t>A. </w:t>
            </w:r>
            <w:proofErr w:type="spellStart"/>
            <w:r>
              <w:rPr>
                <w:i/>
                <w:color w:val="000000"/>
                <w:sz w:val="20"/>
                <w:szCs w:val="20"/>
                <w:lang w:val="en-US"/>
              </w:rPr>
              <w:t>r</w:t>
            </w:r>
            <w:r w:rsidRPr="00A80722">
              <w:rPr>
                <w:i/>
                <w:color w:val="000000"/>
                <w:sz w:val="20"/>
                <w:szCs w:val="20"/>
                <w:lang w:val="en-US"/>
              </w:rPr>
              <w:t>osea</w:t>
            </w:r>
            <w:proofErr w:type="spellEnd"/>
            <w:r w:rsidRPr="00A80722">
              <w:rPr>
                <w:i/>
                <w:color w:val="000000"/>
                <w:sz w:val="20"/>
                <w:szCs w:val="20"/>
                <w:lang w:val="en-US"/>
              </w:rPr>
              <w:t xml:space="preserve"> </w:t>
            </w:r>
            <w:r w:rsidRPr="00A80722">
              <w:rPr>
                <w:color w:val="000000"/>
                <w:sz w:val="20"/>
                <w:szCs w:val="20"/>
                <w:lang w:val="en-US"/>
              </w:rPr>
              <w:t>total biomass</w:t>
            </w:r>
          </w:p>
        </w:tc>
        <w:tc>
          <w:tcPr>
            <w:tcW w:w="0" w:type="auto"/>
            <w:vAlign w:val="center"/>
          </w:tcPr>
          <w:p w14:paraId="67902969" w14:textId="77777777" w:rsidR="00022246" w:rsidRPr="00A80722" w:rsidRDefault="00022246" w:rsidP="00777894">
            <w:pPr>
              <w:spacing w:line="360" w:lineRule="auto"/>
              <w:jc w:val="center"/>
              <w:rPr>
                <w:color w:val="000000"/>
                <w:sz w:val="20"/>
                <w:szCs w:val="20"/>
              </w:rPr>
            </w:pPr>
            <w:r w:rsidRPr="00A80722">
              <w:rPr>
                <w:color w:val="000000"/>
                <w:sz w:val="20"/>
                <w:szCs w:val="20"/>
              </w:rPr>
              <w:t>3.121*</w:t>
            </w:r>
          </w:p>
        </w:tc>
        <w:tc>
          <w:tcPr>
            <w:tcW w:w="0" w:type="auto"/>
            <w:vAlign w:val="center"/>
          </w:tcPr>
          <w:p w14:paraId="209185DA" w14:textId="77777777" w:rsidR="00022246" w:rsidRPr="00A80722" w:rsidRDefault="00022246" w:rsidP="00777894">
            <w:pPr>
              <w:spacing w:line="360" w:lineRule="auto"/>
              <w:jc w:val="center"/>
              <w:rPr>
                <w:color w:val="000000"/>
                <w:sz w:val="20"/>
                <w:szCs w:val="20"/>
              </w:rPr>
            </w:pPr>
            <w:r w:rsidRPr="00A80722">
              <w:rPr>
                <w:color w:val="000000"/>
                <w:sz w:val="20"/>
                <w:szCs w:val="20"/>
              </w:rPr>
              <w:t>0.215</w:t>
            </w:r>
            <w:r w:rsidRPr="00A80722">
              <w:rPr>
                <w:sz w:val="20"/>
                <w:szCs w:val="20"/>
                <w:vertAlign w:val="superscript"/>
              </w:rPr>
              <w:t xml:space="preserve"> NS</w:t>
            </w:r>
          </w:p>
        </w:tc>
        <w:tc>
          <w:tcPr>
            <w:tcW w:w="0" w:type="auto"/>
            <w:vAlign w:val="center"/>
          </w:tcPr>
          <w:p w14:paraId="09C8B478" w14:textId="77777777" w:rsidR="00022246" w:rsidRPr="00A80722" w:rsidRDefault="00022246" w:rsidP="00777894">
            <w:pPr>
              <w:spacing w:line="360" w:lineRule="auto"/>
              <w:jc w:val="center"/>
              <w:rPr>
                <w:color w:val="000000"/>
                <w:sz w:val="20"/>
                <w:szCs w:val="20"/>
              </w:rPr>
            </w:pPr>
            <w:r w:rsidRPr="00A80722">
              <w:rPr>
                <w:color w:val="000000"/>
                <w:sz w:val="20"/>
                <w:szCs w:val="20"/>
              </w:rPr>
              <w:t>-0.221</w:t>
            </w:r>
            <w:r w:rsidRPr="00A80722">
              <w:rPr>
                <w:sz w:val="20"/>
                <w:szCs w:val="20"/>
                <w:vertAlign w:val="superscript"/>
              </w:rPr>
              <w:t xml:space="preserve"> NS</w:t>
            </w:r>
          </w:p>
        </w:tc>
        <w:tc>
          <w:tcPr>
            <w:tcW w:w="0" w:type="auto"/>
            <w:vAlign w:val="center"/>
          </w:tcPr>
          <w:p w14:paraId="73C022E0" w14:textId="77777777" w:rsidR="00022246" w:rsidRPr="00A80722" w:rsidRDefault="00022246" w:rsidP="00777894">
            <w:pPr>
              <w:spacing w:line="360" w:lineRule="auto"/>
              <w:jc w:val="center"/>
              <w:rPr>
                <w:color w:val="000000"/>
                <w:sz w:val="20"/>
                <w:szCs w:val="20"/>
              </w:rPr>
            </w:pPr>
            <w:r w:rsidRPr="00A80722">
              <w:rPr>
                <w:color w:val="000000"/>
                <w:sz w:val="20"/>
                <w:szCs w:val="20"/>
              </w:rPr>
              <w:t>0.509</w:t>
            </w:r>
            <w:r w:rsidRPr="00A80722">
              <w:rPr>
                <w:sz w:val="20"/>
                <w:szCs w:val="20"/>
                <w:vertAlign w:val="superscript"/>
              </w:rPr>
              <w:t xml:space="preserve"> NS</w:t>
            </w:r>
          </w:p>
        </w:tc>
        <w:tc>
          <w:tcPr>
            <w:tcW w:w="0" w:type="auto"/>
            <w:vAlign w:val="center"/>
          </w:tcPr>
          <w:p w14:paraId="2D06EFED" w14:textId="77777777" w:rsidR="00022246" w:rsidRPr="00A80722" w:rsidRDefault="00022246" w:rsidP="00777894">
            <w:pPr>
              <w:spacing w:line="360" w:lineRule="auto"/>
              <w:jc w:val="center"/>
              <w:rPr>
                <w:color w:val="000000"/>
                <w:sz w:val="20"/>
                <w:szCs w:val="20"/>
              </w:rPr>
            </w:pPr>
            <w:r w:rsidRPr="00A80722">
              <w:rPr>
                <w:color w:val="000000"/>
                <w:sz w:val="20"/>
                <w:szCs w:val="20"/>
              </w:rPr>
              <w:t>-0.090</w:t>
            </w:r>
            <w:r w:rsidRPr="00A80722">
              <w:rPr>
                <w:sz w:val="20"/>
                <w:szCs w:val="20"/>
                <w:vertAlign w:val="superscript"/>
              </w:rPr>
              <w:t xml:space="preserve"> NS</w:t>
            </w:r>
          </w:p>
        </w:tc>
        <w:tc>
          <w:tcPr>
            <w:tcW w:w="0" w:type="auto"/>
            <w:vAlign w:val="center"/>
          </w:tcPr>
          <w:p w14:paraId="7E2F1702" w14:textId="77777777" w:rsidR="00022246" w:rsidRPr="00A80722" w:rsidRDefault="00022246" w:rsidP="00777894">
            <w:pPr>
              <w:spacing w:line="360" w:lineRule="auto"/>
              <w:jc w:val="center"/>
              <w:rPr>
                <w:color w:val="000000"/>
                <w:sz w:val="20"/>
                <w:szCs w:val="20"/>
              </w:rPr>
            </w:pPr>
            <w:r w:rsidRPr="00A80722">
              <w:rPr>
                <w:color w:val="000000"/>
                <w:sz w:val="20"/>
                <w:szCs w:val="20"/>
              </w:rPr>
              <w:t>0.903</w:t>
            </w:r>
            <w:r w:rsidRPr="00A80722">
              <w:rPr>
                <w:sz w:val="20"/>
                <w:szCs w:val="20"/>
                <w:vertAlign w:val="superscript"/>
              </w:rPr>
              <w:t xml:space="preserve"> NS</w:t>
            </w:r>
          </w:p>
        </w:tc>
      </w:tr>
      <w:tr w:rsidR="00022246" w:rsidRPr="00A80722" w14:paraId="128A1D87" w14:textId="77777777" w:rsidTr="00777894">
        <w:trPr>
          <w:trHeight w:val="288"/>
          <w:jc w:val="center"/>
        </w:trPr>
        <w:tc>
          <w:tcPr>
            <w:tcW w:w="0" w:type="auto"/>
            <w:vAlign w:val="center"/>
          </w:tcPr>
          <w:p w14:paraId="67E80B24" w14:textId="07B5C532" w:rsidR="00022246" w:rsidRPr="00A80722" w:rsidRDefault="00022246" w:rsidP="00777894">
            <w:pPr>
              <w:spacing w:line="360" w:lineRule="auto"/>
              <w:rPr>
                <w:color w:val="000000"/>
                <w:sz w:val="20"/>
                <w:szCs w:val="20"/>
              </w:rPr>
            </w:pPr>
            <w:r w:rsidRPr="00A80722">
              <w:rPr>
                <w:i/>
                <w:color w:val="000000"/>
                <w:sz w:val="20"/>
                <w:szCs w:val="20"/>
                <w:lang w:val="en-US"/>
              </w:rPr>
              <w:t>A. </w:t>
            </w:r>
            <w:proofErr w:type="spellStart"/>
            <w:r>
              <w:rPr>
                <w:i/>
                <w:color w:val="000000"/>
                <w:sz w:val="20"/>
                <w:szCs w:val="20"/>
                <w:lang w:val="en-US"/>
              </w:rPr>
              <w:t>g</w:t>
            </w:r>
            <w:r w:rsidRPr="00A80722">
              <w:rPr>
                <w:i/>
                <w:color w:val="000000"/>
                <w:sz w:val="20"/>
                <w:szCs w:val="20"/>
                <w:lang w:val="en-US"/>
              </w:rPr>
              <w:t>eorgii</w:t>
            </w:r>
            <w:proofErr w:type="spellEnd"/>
            <w:r w:rsidRPr="00A80722">
              <w:rPr>
                <w:i/>
                <w:color w:val="000000"/>
                <w:sz w:val="20"/>
                <w:szCs w:val="20"/>
                <w:lang w:val="en-US"/>
              </w:rPr>
              <w:t xml:space="preserve"> </w:t>
            </w:r>
            <w:r w:rsidRPr="00A80722">
              <w:rPr>
                <w:color w:val="000000"/>
                <w:sz w:val="20"/>
                <w:szCs w:val="20"/>
                <w:lang w:val="en-US"/>
              </w:rPr>
              <w:t>total biomass</w:t>
            </w:r>
            <w:r w:rsidR="00B338CA" w:rsidRPr="002514A7">
              <w:rPr>
                <w:color w:val="000000"/>
                <w:sz w:val="20"/>
                <w:szCs w:val="20"/>
                <w:vertAlign w:val="superscript"/>
              </w:rPr>
              <w:t>§</w:t>
            </w:r>
          </w:p>
        </w:tc>
        <w:tc>
          <w:tcPr>
            <w:tcW w:w="0" w:type="auto"/>
            <w:vAlign w:val="center"/>
          </w:tcPr>
          <w:p w14:paraId="4C004A34" w14:textId="77777777" w:rsidR="00022246" w:rsidRPr="00A80722" w:rsidRDefault="00022246" w:rsidP="00777894">
            <w:pPr>
              <w:spacing w:line="360" w:lineRule="auto"/>
              <w:jc w:val="center"/>
              <w:rPr>
                <w:color w:val="000000"/>
                <w:sz w:val="20"/>
                <w:szCs w:val="20"/>
              </w:rPr>
            </w:pPr>
            <w:r w:rsidRPr="00A80722">
              <w:rPr>
                <w:color w:val="000000"/>
                <w:sz w:val="20"/>
                <w:szCs w:val="20"/>
              </w:rPr>
              <w:t>0.408*</w:t>
            </w:r>
          </w:p>
        </w:tc>
        <w:tc>
          <w:tcPr>
            <w:tcW w:w="0" w:type="auto"/>
            <w:vAlign w:val="center"/>
          </w:tcPr>
          <w:p w14:paraId="422B9CD5" w14:textId="77777777" w:rsidR="00022246" w:rsidRPr="00A80722" w:rsidRDefault="00022246" w:rsidP="00777894">
            <w:pPr>
              <w:spacing w:line="360" w:lineRule="auto"/>
              <w:jc w:val="center"/>
              <w:rPr>
                <w:color w:val="000000"/>
                <w:sz w:val="20"/>
                <w:szCs w:val="20"/>
              </w:rPr>
            </w:pPr>
            <w:r w:rsidRPr="00A80722">
              <w:rPr>
                <w:color w:val="000000"/>
                <w:sz w:val="20"/>
                <w:szCs w:val="20"/>
              </w:rPr>
              <w:t>-0.086</w:t>
            </w:r>
            <w:r w:rsidRPr="00A80722">
              <w:rPr>
                <w:sz w:val="20"/>
                <w:szCs w:val="20"/>
                <w:vertAlign w:val="superscript"/>
              </w:rPr>
              <w:t xml:space="preserve"> NS</w:t>
            </w:r>
          </w:p>
        </w:tc>
        <w:tc>
          <w:tcPr>
            <w:tcW w:w="0" w:type="auto"/>
            <w:vAlign w:val="center"/>
          </w:tcPr>
          <w:p w14:paraId="1E2C7F75" w14:textId="77777777" w:rsidR="00022246" w:rsidRPr="00A80722" w:rsidRDefault="00022246" w:rsidP="00777894">
            <w:pPr>
              <w:spacing w:line="360" w:lineRule="auto"/>
              <w:jc w:val="center"/>
              <w:rPr>
                <w:color w:val="000000"/>
                <w:sz w:val="20"/>
                <w:szCs w:val="20"/>
              </w:rPr>
            </w:pPr>
            <w:r w:rsidRPr="00A80722">
              <w:rPr>
                <w:color w:val="000000"/>
                <w:sz w:val="20"/>
                <w:szCs w:val="20"/>
              </w:rPr>
              <w:t>-0.133</w:t>
            </w:r>
            <w:r w:rsidRPr="00A80722">
              <w:rPr>
                <w:sz w:val="20"/>
                <w:szCs w:val="20"/>
                <w:vertAlign w:val="superscript"/>
              </w:rPr>
              <w:t xml:space="preserve"> NS</w:t>
            </w:r>
          </w:p>
        </w:tc>
        <w:tc>
          <w:tcPr>
            <w:tcW w:w="0" w:type="auto"/>
            <w:vAlign w:val="center"/>
          </w:tcPr>
          <w:p w14:paraId="2C226A72" w14:textId="77777777" w:rsidR="00022246" w:rsidRPr="00A80722" w:rsidRDefault="00022246" w:rsidP="00777894">
            <w:pPr>
              <w:spacing w:line="360" w:lineRule="auto"/>
              <w:jc w:val="center"/>
              <w:rPr>
                <w:color w:val="000000"/>
                <w:sz w:val="20"/>
                <w:szCs w:val="20"/>
              </w:rPr>
            </w:pPr>
            <w:r w:rsidRPr="00A80722">
              <w:rPr>
                <w:color w:val="000000"/>
                <w:sz w:val="20"/>
                <w:szCs w:val="20"/>
              </w:rPr>
              <w:t>0.006</w:t>
            </w:r>
            <w:r w:rsidRPr="00A80722">
              <w:rPr>
                <w:sz w:val="20"/>
                <w:szCs w:val="20"/>
                <w:vertAlign w:val="superscript"/>
              </w:rPr>
              <w:t xml:space="preserve"> NS</w:t>
            </w:r>
          </w:p>
        </w:tc>
        <w:tc>
          <w:tcPr>
            <w:tcW w:w="0" w:type="auto"/>
            <w:vAlign w:val="center"/>
          </w:tcPr>
          <w:p w14:paraId="3F5A6112" w14:textId="77777777" w:rsidR="00022246" w:rsidRPr="00A80722" w:rsidRDefault="00022246" w:rsidP="00777894">
            <w:pPr>
              <w:spacing w:line="360" w:lineRule="auto"/>
              <w:jc w:val="center"/>
              <w:rPr>
                <w:color w:val="000000"/>
                <w:sz w:val="20"/>
                <w:szCs w:val="20"/>
              </w:rPr>
            </w:pPr>
            <w:r w:rsidRPr="00A80722">
              <w:rPr>
                <w:color w:val="000000"/>
                <w:sz w:val="20"/>
                <w:szCs w:val="20"/>
              </w:rPr>
              <w:t>-0.049</w:t>
            </w:r>
            <w:r w:rsidRPr="00A80722">
              <w:rPr>
                <w:sz w:val="20"/>
                <w:szCs w:val="20"/>
                <w:vertAlign w:val="superscript"/>
              </w:rPr>
              <w:t xml:space="preserve"> NS</w:t>
            </w:r>
          </w:p>
        </w:tc>
        <w:tc>
          <w:tcPr>
            <w:tcW w:w="0" w:type="auto"/>
            <w:vAlign w:val="center"/>
          </w:tcPr>
          <w:p w14:paraId="094AB839" w14:textId="77777777" w:rsidR="00022246" w:rsidRPr="00A80722" w:rsidRDefault="00022246" w:rsidP="00777894">
            <w:pPr>
              <w:spacing w:line="360" w:lineRule="auto"/>
              <w:jc w:val="center"/>
              <w:rPr>
                <w:color w:val="000000"/>
                <w:sz w:val="20"/>
                <w:szCs w:val="20"/>
              </w:rPr>
            </w:pPr>
            <w:r w:rsidRPr="00A80722">
              <w:rPr>
                <w:color w:val="000000"/>
                <w:sz w:val="20"/>
                <w:szCs w:val="20"/>
              </w:rPr>
              <w:t>0.026</w:t>
            </w:r>
            <w:r w:rsidRPr="00A80722">
              <w:rPr>
                <w:sz w:val="20"/>
                <w:szCs w:val="20"/>
                <w:vertAlign w:val="superscript"/>
              </w:rPr>
              <w:t xml:space="preserve"> NS</w:t>
            </w:r>
          </w:p>
        </w:tc>
      </w:tr>
      <w:tr w:rsidR="00022246" w:rsidRPr="00A80722" w14:paraId="5481582B" w14:textId="77777777" w:rsidTr="00777894">
        <w:trPr>
          <w:trHeight w:val="288"/>
          <w:jc w:val="center"/>
        </w:trPr>
        <w:tc>
          <w:tcPr>
            <w:tcW w:w="0" w:type="auto"/>
            <w:tcBorders>
              <w:bottom w:val="single" w:sz="4" w:space="0" w:color="auto"/>
            </w:tcBorders>
            <w:vAlign w:val="center"/>
          </w:tcPr>
          <w:p w14:paraId="579B8E12" w14:textId="77777777" w:rsidR="00022246" w:rsidRPr="00A80722" w:rsidRDefault="00022246" w:rsidP="00777894">
            <w:pPr>
              <w:spacing w:line="360" w:lineRule="auto"/>
              <w:rPr>
                <w:color w:val="000000"/>
                <w:sz w:val="20"/>
                <w:szCs w:val="20"/>
              </w:rPr>
            </w:pPr>
            <w:r w:rsidRPr="00A80722">
              <w:rPr>
                <w:i/>
                <w:color w:val="000000"/>
                <w:sz w:val="20"/>
                <w:szCs w:val="20"/>
                <w:lang w:val="en-US"/>
              </w:rPr>
              <w:t>A. </w:t>
            </w:r>
            <w:proofErr w:type="spellStart"/>
            <w:r>
              <w:rPr>
                <w:i/>
                <w:color w:val="000000"/>
                <w:sz w:val="20"/>
                <w:szCs w:val="20"/>
                <w:lang w:val="en-US"/>
              </w:rPr>
              <w:t>t</w:t>
            </w:r>
            <w:r w:rsidRPr="00A80722">
              <w:rPr>
                <w:i/>
                <w:color w:val="000000"/>
                <w:sz w:val="20"/>
                <w:szCs w:val="20"/>
                <w:lang w:val="en-US"/>
              </w:rPr>
              <w:t>rapezoides</w:t>
            </w:r>
            <w:proofErr w:type="spellEnd"/>
            <w:r w:rsidRPr="00A80722">
              <w:rPr>
                <w:i/>
                <w:color w:val="000000"/>
                <w:sz w:val="20"/>
                <w:szCs w:val="20"/>
                <w:lang w:val="en-US"/>
              </w:rPr>
              <w:t xml:space="preserve"> </w:t>
            </w:r>
            <w:r w:rsidRPr="00A80722">
              <w:rPr>
                <w:color w:val="000000"/>
                <w:sz w:val="20"/>
                <w:szCs w:val="20"/>
                <w:lang w:val="en-US"/>
              </w:rPr>
              <w:t>total biomass</w:t>
            </w:r>
          </w:p>
        </w:tc>
        <w:tc>
          <w:tcPr>
            <w:tcW w:w="0" w:type="auto"/>
            <w:tcBorders>
              <w:bottom w:val="single" w:sz="4" w:space="0" w:color="auto"/>
            </w:tcBorders>
            <w:vAlign w:val="center"/>
          </w:tcPr>
          <w:p w14:paraId="05A63411" w14:textId="77777777" w:rsidR="00022246" w:rsidRPr="00A80722" w:rsidRDefault="00022246" w:rsidP="00777894">
            <w:pPr>
              <w:spacing w:line="360" w:lineRule="auto"/>
              <w:jc w:val="center"/>
              <w:rPr>
                <w:color w:val="000000"/>
                <w:sz w:val="20"/>
                <w:szCs w:val="20"/>
              </w:rPr>
            </w:pPr>
            <w:r w:rsidRPr="00A80722">
              <w:rPr>
                <w:color w:val="000000"/>
                <w:sz w:val="20"/>
                <w:szCs w:val="20"/>
              </w:rPr>
              <w:t>7.134</w:t>
            </w:r>
            <w:r w:rsidRPr="00A80722">
              <w:rPr>
                <w:sz w:val="20"/>
                <w:szCs w:val="20"/>
                <w:vertAlign w:val="superscript"/>
              </w:rPr>
              <w:t xml:space="preserve"> NS</w:t>
            </w:r>
          </w:p>
        </w:tc>
        <w:tc>
          <w:tcPr>
            <w:tcW w:w="0" w:type="auto"/>
            <w:tcBorders>
              <w:bottom w:val="single" w:sz="4" w:space="0" w:color="auto"/>
            </w:tcBorders>
            <w:vAlign w:val="center"/>
          </w:tcPr>
          <w:p w14:paraId="54281663" w14:textId="77777777" w:rsidR="00022246" w:rsidRPr="00A80722" w:rsidRDefault="00022246" w:rsidP="00777894">
            <w:pPr>
              <w:spacing w:line="360" w:lineRule="auto"/>
              <w:jc w:val="center"/>
              <w:rPr>
                <w:color w:val="000000"/>
                <w:sz w:val="20"/>
                <w:szCs w:val="20"/>
              </w:rPr>
            </w:pPr>
            <w:r w:rsidRPr="00A80722">
              <w:rPr>
                <w:color w:val="000000"/>
                <w:sz w:val="20"/>
                <w:szCs w:val="20"/>
              </w:rPr>
              <w:t>-2.834</w:t>
            </w:r>
            <w:r w:rsidRPr="00A80722">
              <w:rPr>
                <w:sz w:val="20"/>
                <w:szCs w:val="20"/>
                <w:vertAlign w:val="superscript"/>
              </w:rPr>
              <w:t xml:space="preserve"> NS</w:t>
            </w:r>
          </w:p>
        </w:tc>
        <w:tc>
          <w:tcPr>
            <w:tcW w:w="0" w:type="auto"/>
            <w:tcBorders>
              <w:bottom w:val="single" w:sz="4" w:space="0" w:color="auto"/>
            </w:tcBorders>
            <w:vAlign w:val="center"/>
          </w:tcPr>
          <w:p w14:paraId="20EFC63C" w14:textId="77777777" w:rsidR="00022246" w:rsidRPr="00A80722" w:rsidRDefault="00022246" w:rsidP="00777894">
            <w:pPr>
              <w:spacing w:line="360" w:lineRule="auto"/>
              <w:jc w:val="center"/>
              <w:rPr>
                <w:color w:val="000000"/>
                <w:sz w:val="20"/>
                <w:szCs w:val="20"/>
              </w:rPr>
            </w:pPr>
            <w:r w:rsidRPr="00A80722">
              <w:rPr>
                <w:color w:val="000000"/>
                <w:sz w:val="20"/>
                <w:szCs w:val="20"/>
              </w:rPr>
              <w:t>-1.222</w:t>
            </w:r>
            <w:r w:rsidRPr="00A80722">
              <w:rPr>
                <w:sz w:val="20"/>
                <w:szCs w:val="20"/>
                <w:vertAlign w:val="superscript"/>
              </w:rPr>
              <w:t xml:space="preserve"> NS</w:t>
            </w:r>
          </w:p>
        </w:tc>
        <w:tc>
          <w:tcPr>
            <w:tcW w:w="0" w:type="auto"/>
            <w:tcBorders>
              <w:bottom w:val="single" w:sz="4" w:space="0" w:color="auto"/>
            </w:tcBorders>
            <w:vAlign w:val="center"/>
          </w:tcPr>
          <w:p w14:paraId="29949F59" w14:textId="77777777" w:rsidR="00022246" w:rsidRPr="00A80722" w:rsidRDefault="00022246" w:rsidP="00777894">
            <w:pPr>
              <w:spacing w:line="360" w:lineRule="auto"/>
              <w:jc w:val="center"/>
              <w:rPr>
                <w:color w:val="000000"/>
                <w:sz w:val="20"/>
                <w:szCs w:val="20"/>
              </w:rPr>
            </w:pPr>
            <w:r w:rsidRPr="00A80722">
              <w:rPr>
                <w:color w:val="000000"/>
                <w:sz w:val="20"/>
                <w:szCs w:val="20"/>
              </w:rPr>
              <w:t>-2.234</w:t>
            </w:r>
            <w:r w:rsidRPr="00A80722">
              <w:rPr>
                <w:sz w:val="20"/>
                <w:szCs w:val="20"/>
                <w:vertAlign w:val="superscript"/>
              </w:rPr>
              <w:t xml:space="preserve"> NS</w:t>
            </w:r>
          </w:p>
        </w:tc>
        <w:tc>
          <w:tcPr>
            <w:tcW w:w="0" w:type="auto"/>
            <w:tcBorders>
              <w:bottom w:val="single" w:sz="4" w:space="0" w:color="auto"/>
            </w:tcBorders>
            <w:vAlign w:val="center"/>
          </w:tcPr>
          <w:p w14:paraId="45B1F1F9" w14:textId="77777777" w:rsidR="00022246" w:rsidRPr="00A80722" w:rsidRDefault="00022246" w:rsidP="00777894">
            <w:pPr>
              <w:spacing w:line="360" w:lineRule="auto"/>
              <w:jc w:val="center"/>
              <w:rPr>
                <w:color w:val="000000"/>
                <w:sz w:val="20"/>
                <w:szCs w:val="20"/>
              </w:rPr>
            </w:pPr>
            <w:r w:rsidRPr="00A80722">
              <w:rPr>
                <w:color w:val="000000"/>
                <w:sz w:val="20"/>
                <w:szCs w:val="20"/>
              </w:rPr>
              <w:t>1.091</w:t>
            </w:r>
            <w:r w:rsidRPr="00A80722">
              <w:rPr>
                <w:sz w:val="20"/>
                <w:szCs w:val="20"/>
                <w:vertAlign w:val="superscript"/>
              </w:rPr>
              <w:t xml:space="preserve"> NS</w:t>
            </w:r>
          </w:p>
        </w:tc>
        <w:tc>
          <w:tcPr>
            <w:tcW w:w="0" w:type="auto"/>
            <w:tcBorders>
              <w:bottom w:val="single" w:sz="4" w:space="0" w:color="auto"/>
            </w:tcBorders>
            <w:vAlign w:val="center"/>
          </w:tcPr>
          <w:p w14:paraId="569CB2B9" w14:textId="77777777" w:rsidR="00022246" w:rsidRPr="00A80722" w:rsidRDefault="00022246" w:rsidP="00777894">
            <w:pPr>
              <w:spacing w:line="360" w:lineRule="auto"/>
              <w:jc w:val="center"/>
              <w:rPr>
                <w:color w:val="000000"/>
                <w:sz w:val="20"/>
                <w:szCs w:val="20"/>
              </w:rPr>
            </w:pPr>
            <w:r w:rsidRPr="00A80722">
              <w:rPr>
                <w:color w:val="000000"/>
                <w:sz w:val="20"/>
                <w:szCs w:val="20"/>
              </w:rPr>
              <w:t>2.347</w:t>
            </w:r>
            <w:r w:rsidRPr="00A80722">
              <w:rPr>
                <w:sz w:val="20"/>
                <w:szCs w:val="20"/>
                <w:vertAlign w:val="superscript"/>
              </w:rPr>
              <w:t xml:space="preserve"> NS</w:t>
            </w:r>
          </w:p>
        </w:tc>
      </w:tr>
    </w:tbl>
    <w:p w14:paraId="01205838" w14:textId="0E08776B" w:rsidR="00022246" w:rsidRDefault="00022246" w:rsidP="00022246">
      <w:pPr>
        <w:spacing w:before="40" w:line="480" w:lineRule="auto"/>
        <w:ind w:left="357"/>
        <w:jc w:val="both"/>
        <w:rPr>
          <w:sz w:val="20"/>
          <w:szCs w:val="20"/>
        </w:rPr>
      </w:pPr>
      <w:r w:rsidRPr="00A80722">
        <w:rPr>
          <w:sz w:val="20"/>
          <w:szCs w:val="20"/>
        </w:rPr>
        <w:t xml:space="preserve">Total density and biomass refers to the sum of adults and juveniles. </w:t>
      </w:r>
      <w:r w:rsidRPr="00931617">
        <w:rPr>
          <w:color w:val="000000"/>
          <w:sz w:val="20"/>
          <w:szCs w:val="20"/>
        </w:rPr>
        <w:t>§</w:t>
      </w:r>
      <w:proofErr w:type="gramStart"/>
      <w:r w:rsidRPr="00931617">
        <w:rPr>
          <w:color w:val="000000"/>
          <w:sz w:val="20"/>
          <w:szCs w:val="20"/>
        </w:rPr>
        <w:t>:</w:t>
      </w:r>
      <w:r w:rsidR="00C92FFA">
        <w:rPr>
          <w:sz w:val="20"/>
          <w:szCs w:val="20"/>
        </w:rPr>
        <w:t>L</w:t>
      </w:r>
      <w:r w:rsidR="001D47CE">
        <w:rPr>
          <w:sz w:val="20"/>
          <w:szCs w:val="20"/>
        </w:rPr>
        <w:t>ogarithmic</w:t>
      </w:r>
      <w:proofErr w:type="gramEnd"/>
      <w:r w:rsidRPr="00931617">
        <w:rPr>
          <w:sz w:val="20"/>
          <w:szCs w:val="20"/>
        </w:rPr>
        <w:t xml:space="preserve"> transformation was applied to </w:t>
      </w:r>
      <w:r w:rsidR="001D47CE">
        <w:rPr>
          <w:sz w:val="20"/>
          <w:szCs w:val="20"/>
        </w:rPr>
        <w:t xml:space="preserve">meet </w:t>
      </w:r>
      <w:r w:rsidRPr="00931617">
        <w:rPr>
          <w:sz w:val="20"/>
          <w:szCs w:val="20"/>
        </w:rPr>
        <w:t xml:space="preserve">homoscedasticity and normality of residuals. </w:t>
      </w:r>
      <w:proofErr w:type="gramStart"/>
      <w:r w:rsidRPr="00931617">
        <w:rPr>
          <w:sz w:val="20"/>
          <w:szCs w:val="20"/>
        </w:rPr>
        <w:t>Significance levels according to the following codes: *** p &lt; 0.001</w:t>
      </w:r>
      <w:r w:rsidR="00B338CA">
        <w:rPr>
          <w:sz w:val="20"/>
          <w:szCs w:val="20"/>
        </w:rPr>
        <w:t>,</w:t>
      </w:r>
      <w:r w:rsidR="00B338CA" w:rsidRPr="00931617">
        <w:rPr>
          <w:sz w:val="20"/>
          <w:szCs w:val="20"/>
        </w:rPr>
        <w:t xml:space="preserve"> </w:t>
      </w:r>
      <w:r w:rsidRPr="00931617">
        <w:rPr>
          <w:sz w:val="20"/>
          <w:szCs w:val="20"/>
        </w:rPr>
        <w:t>** p &lt; 0.01</w:t>
      </w:r>
      <w:r w:rsidR="00B338CA">
        <w:rPr>
          <w:sz w:val="20"/>
          <w:szCs w:val="20"/>
        </w:rPr>
        <w:t>,</w:t>
      </w:r>
      <w:r w:rsidR="00B338CA" w:rsidRPr="00931617">
        <w:rPr>
          <w:sz w:val="20"/>
          <w:szCs w:val="20"/>
        </w:rPr>
        <w:t xml:space="preserve"> </w:t>
      </w:r>
      <w:r w:rsidRPr="00931617">
        <w:rPr>
          <w:sz w:val="20"/>
          <w:szCs w:val="20"/>
        </w:rPr>
        <w:t>* p &lt; 0.05</w:t>
      </w:r>
      <w:r w:rsidR="00B338CA">
        <w:rPr>
          <w:sz w:val="20"/>
          <w:szCs w:val="20"/>
        </w:rPr>
        <w:t>,</w:t>
      </w:r>
      <w:r w:rsidR="00B338CA" w:rsidRPr="00931617">
        <w:rPr>
          <w:sz w:val="20"/>
          <w:szCs w:val="20"/>
        </w:rPr>
        <w:t xml:space="preserve"> </w:t>
      </w:r>
      <w:r w:rsidRPr="00931617">
        <w:rPr>
          <w:sz w:val="20"/>
          <w:szCs w:val="20"/>
          <w:vertAlign w:val="superscript"/>
        </w:rPr>
        <w:t>NS</w:t>
      </w:r>
      <w:r w:rsidRPr="00931617">
        <w:rPr>
          <w:sz w:val="20"/>
          <w:szCs w:val="20"/>
        </w:rPr>
        <w:t xml:space="preserve"> not significant.</w:t>
      </w:r>
      <w:proofErr w:type="gramEnd"/>
    </w:p>
    <w:p w14:paraId="34A7C18E" w14:textId="77777777" w:rsidR="007C3A36" w:rsidRDefault="007C3A36" w:rsidP="00894EC1">
      <w:pPr>
        <w:pStyle w:val="Ttulo1"/>
        <w:numPr>
          <w:ilvl w:val="0"/>
          <w:numId w:val="0"/>
        </w:numPr>
        <w:spacing w:line="480" w:lineRule="auto"/>
        <w:rPr>
          <w:rFonts w:ascii="Times New Roman" w:hAnsi="Times New Roman"/>
          <w:sz w:val="24"/>
          <w:szCs w:val="24"/>
          <w:lang w:val="en-US"/>
        </w:rPr>
        <w:sectPr w:rsidR="007C3A36" w:rsidSect="007C3A36">
          <w:pgSz w:w="16838" w:h="11906" w:orient="landscape"/>
          <w:pgMar w:top="1701" w:right="1418" w:bottom="1701" w:left="1418" w:header="709" w:footer="709" w:gutter="0"/>
          <w:lnNumType w:countBy="1" w:restart="continuous"/>
          <w:cols w:space="708"/>
          <w:docGrid w:linePitch="360"/>
        </w:sectPr>
      </w:pPr>
    </w:p>
    <w:p w14:paraId="4ABF5324" w14:textId="089DC859" w:rsidR="007C3A36" w:rsidRDefault="00C6013D" w:rsidP="007C3A36">
      <w:pPr>
        <w:jc w:val="center"/>
      </w:pPr>
      <w:bookmarkStart w:id="0" w:name="_GoBack"/>
      <w:bookmarkEnd w:id="0"/>
      <w:r w:rsidRPr="00C6013D">
        <w:rPr>
          <w:snapToGrid w:val="0"/>
          <w:color w:val="000000"/>
          <w:w w:val="0"/>
          <w:sz w:val="0"/>
          <w:szCs w:val="0"/>
          <w:u w:color="000000"/>
          <w:bdr w:val="none" w:sz="0" w:space="0" w:color="000000"/>
          <w:shd w:val="clear" w:color="000000" w:fill="000000"/>
          <w:lang w:val="x-none" w:eastAsia="x-none" w:bidi="x-none"/>
        </w:rPr>
        <w:lastRenderedPageBreak/>
        <w:t xml:space="preserve"> </w:t>
      </w:r>
    </w:p>
    <w:p w14:paraId="28E57701" w14:textId="4B726D7F" w:rsidR="007C3A36" w:rsidRDefault="00726F21" w:rsidP="007C3A36">
      <w:pPr>
        <w:spacing w:line="480" w:lineRule="auto"/>
        <w:jc w:val="center"/>
      </w:pPr>
      <w:r>
        <w:rPr>
          <w:noProof/>
          <w:lang w:val="ca-ES" w:eastAsia="ca-ES"/>
        </w:rPr>
        <w:drawing>
          <wp:inline distT="0" distB="0" distL="0" distR="0" wp14:anchorId="47F3405E" wp14:editId="524E28D7">
            <wp:extent cx="7139275" cy="4085112"/>
            <wp:effectExtent l="0" t="0" r="5080" b="0"/>
            <wp:docPr id="6" name="Imagen 6" descr="K:\jmblanco\Treballs\Paola Baldivieso\Earthworms\density_&amp;_biom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jmblanco\Treballs\Paola Baldivieso\Earthworms\density_&amp;_biomas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8947" cy="4084924"/>
                    </a:xfrm>
                    <a:prstGeom prst="rect">
                      <a:avLst/>
                    </a:prstGeom>
                    <a:noFill/>
                    <a:ln>
                      <a:noFill/>
                    </a:ln>
                  </pic:spPr>
                </pic:pic>
              </a:graphicData>
            </a:graphic>
          </wp:inline>
        </w:drawing>
      </w:r>
    </w:p>
    <w:p w14:paraId="3553E52D" w14:textId="2C63AC54" w:rsidR="007C3A36" w:rsidRDefault="007C3A36" w:rsidP="002E590B">
      <w:pPr>
        <w:spacing w:line="480" w:lineRule="auto"/>
        <w:jc w:val="both"/>
        <w:rPr>
          <w:b/>
          <w:bCs/>
          <w:kern w:val="32"/>
          <w:lang w:val="en-US"/>
        </w:rPr>
      </w:pPr>
      <w:proofErr w:type="gramStart"/>
      <w:r w:rsidRPr="007C3A36">
        <w:rPr>
          <w:sz w:val="22"/>
          <w:szCs w:val="22"/>
        </w:rPr>
        <w:t xml:space="preserve">Figure </w:t>
      </w:r>
      <w:r w:rsidR="004E4F33">
        <w:rPr>
          <w:sz w:val="22"/>
          <w:szCs w:val="22"/>
        </w:rPr>
        <w:t>2</w:t>
      </w:r>
      <w:r w:rsidRPr="007C3A36">
        <w:rPr>
          <w:sz w:val="22"/>
          <w:szCs w:val="22"/>
        </w:rPr>
        <w:t>.</w:t>
      </w:r>
      <w:proofErr w:type="gramEnd"/>
      <w:r w:rsidRPr="007C3A36">
        <w:rPr>
          <w:sz w:val="22"/>
          <w:szCs w:val="22"/>
        </w:rPr>
        <w:t xml:space="preserve"> Mean (± SE standard error) total number of individuals (I) and total biomass (II) in each treatment: F: </w:t>
      </w:r>
      <w:r w:rsidR="00111549">
        <w:rPr>
          <w:sz w:val="22"/>
          <w:szCs w:val="22"/>
        </w:rPr>
        <w:t>–</w:t>
      </w:r>
      <w:r w:rsidR="00111549" w:rsidRPr="007C3A36">
        <w:rPr>
          <w:sz w:val="22"/>
          <w:szCs w:val="22"/>
        </w:rPr>
        <w:t xml:space="preserve"> </w:t>
      </w:r>
      <w:r w:rsidRPr="007C3A36">
        <w:rPr>
          <w:sz w:val="22"/>
          <w:szCs w:val="22"/>
        </w:rPr>
        <w:t>not fertilized, F: + fertilization with farmyard manure; G: </w:t>
      </w:r>
      <w:r w:rsidR="00111549">
        <w:rPr>
          <w:sz w:val="22"/>
          <w:szCs w:val="22"/>
        </w:rPr>
        <w:t>–</w:t>
      </w:r>
      <w:r w:rsidR="00111549" w:rsidRPr="007C3A36">
        <w:rPr>
          <w:sz w:val="22"/>
          <w:szCs w:val="22"/>
        </w:rPr>
        <w:t xml:space="preserve"> </w:t>
      </w:r>
      <w:r w:rsidRPr="007C3A36">
        <w:rPr>
          <w:sz w:val="22"/>
          <w:szCs w:val="22"/>
        </w:rPr>
        <w:t>no green manure, G: + sowed with green manure; T: tillage system (P: mouldboard ploughing, C: chisel ploughing). Bars with no letters in common are significantly different (Tukey HSD test, P &lt; 0.05).</w:t>
      </w:r>
      <w:r>
        <w:rPr>
          <w:lang w:val="en-US"/>
        </w:rPr>
        <w:br w:type="page"/>
      </w:r>
    </w:p>
    <w:p w14:paraId="51E53BE6" w14:textId="77777777" w:rsidR="007C3A36" w:rsidRDefault="007C3A36" w:rsidP="007C3A36">
      <w:pPr>
        <w:autoSpaceDE w:val="0"/>
        <w:autoSpaceDN w:val="0"/>
        <w:adjustRightInd w:val="0"/>
        <w:spacing w:line="480" w:lineRule="auto"/>
        <w:jc w:val="both"/>
        <w:rPr>
          <w:sz w:val="22"/>
          <w:szCs w:val="22"/>
        </w:rPr>
        <w:sectPr w:rsidR="007C3A36" w:rsidSect="00822B37">
          <w:pgSz w:w="16838" w:h="11906" w:orient="landscape"/>
          <w:pgMar w:top="1701" w:right="1417" w:bottom="1701" w:left="1417" w:header="708" w:footer="708" w:gutter="0"/>
          <w:lnNumType w:countBy="1" w:restart="continuous"/>
          <w:cols w:space="708"/>
          <w:docGrid w:linePitch="360"/>
        </w:sectPr>
      </w:pPr>
    </w:p>
    <w:p w14:paraId="6A81B6F6" w14:textId="769C3746" w:rsidR="00822B37" w:rsidRDefault="007C3A36" w:rsidP="007C3A36">
      <w:pPr>
        <w:autoSpaceDE w:val="0"/>
        <w:autoSpaceDN w:val="0"/>
        <w:adjustRightInd w:val="0"/>
        <w:spacing w:line="480" w:lineRule="auto"/>
        <w:jc w:val="both"/>
        <w:rPr>
          <w:sz w:val="22"/>
          <w:szCs w:val="22"/>
        </w:rPr>
      </w:pPr>
      <w:proofErr w:type="gramStart"/>
      <w:r w:rsidRPr="007C3A36">
        <w:rPr>
          <w:sz w:val="22"/>
          <w:szCs w:val="22"/>
        </w:rPr>
        <w:lastRenderedPageBreak/>
        <w:t>Table 2.</w:t>
      </w:r>
      <w:proofErr w:type="gramEnd"/>
      <w:r w:rsidRPr="007C3A36">
        <w:rPr>
          <w:sz w:val="22"/>
          <w:szCs w:val="22"/>
        </w:rPr>
        <w:t xml:space="preserve"> Mean (± SE standard error) </w:t>
      </w:r>
      <w:r w:rsidR="009B5B81">
        <w:rPr>
          <w:sz w:val="22"/>
          <w:szCs w:val="22"/>
        </w:rPr>
        <w:t>density</w:t>
      </w:r>
      <w:r w:rsidR="00F6511A">
        <w:rPr>
          <w:sz w:val="22"/>
          <w:szCs w:val="22"/>
        </w:rPr>
        <w:t xml:space="preserve"> (</w:t>
      </w:r>
      <w:proofErr w:type="spellStart"/>
      <w:proofErr w:type="gramStart"/>
      <w:r w:rsidR="00F6511A">
        <w:rPr>
          <w:sz w:val="22"/>
          <w:szCs w:val="22"/>
        </w:rPr>
        <w:t>ind</w:t>
      </w:r>
      <w:proofErr w:type="spellEnd"/>
      <w:proofErr w:type="gramEnd"/>
      <w:r w:rsidR="00F6511A">
        <w:rPr>
          <w:sz w:val="22"/>
          <w:szCs w:val="22"/>
        </w:rPr>
        <w:t> m</w:t>
      </w:r>
      <w:r w:rsidR="00F6511A" w:rsidRPr="002514A7">
        <w:rPr>
          <w:sz w:val="22"/>
          <w:szCs w:val="22"/>
          <w:vertAlign w:val="superscript"/>
        </w:rPr>
        <w:t>-2</w:t>
      </w:r>
      <w:r w:rsidR="00F6511A">
        <w:rPr>
          <w:sz w:val="22"/>
          <w:szCs w:val="22"/>
        </w:rPr>
        <w:t>)</w:t>
      </w:r>
      <w:r w:rsidRPr="007C3A36">
        <w:rPr>
          <w:sz w:val="22"/>
          <w:szCs w:val="22"/>
        </w:rPr>
        <w:t xml:space="preserve"> </w:t>
      </w:r>
      <w:r w:rsidR="00CB4AFA">
        <w:rPr>
          <w:sz w:val="22"/>
          <w:szCs w:val="22"/>
        </w:rPr>
        <w:t xml:space="preserve">and biomass </w:t>
      </w:r>
      <w:r w:rsidR="00F6511A">
        <w:rPr>
          <w:sz w:val="22"/>
          <w:szCs w:val="22"/>
        </w:rPr>
        <w:t>(g m</w:t>
      </w:r>
      <w:r w:rsidR="00F6511A" w:rsidRPr="00EF4824">
        <w:rPr>
          <w:sz w:val="22"/>
          <w:szCs w:val="22"/>
          <w:vertAlign w:val="superscript"/>
        </w:rPr>
        <w:t>-2</w:t>
      </w:r>
      <w:r w:rsidR="00F6511A">
        <w:rPr>
          <w:sz w:val="22"/>
          <w:szCs w:val="22"/>
        </w:rPr>
        <w:t xml:space="preserve">) </w:t>
      </w:r>
      <w:r w:rsidRPr="007C3A36">
        <w:rPr>
          <w:sz w:val="22"/>
          <w:szCs w:val="22"/>
        </w:rPr>
        <w:t xml:space="preserve">of </w:t>
      </w:r>
      <w:proofErr w:type="spellStart"/>
      <w:r w:rsidRPr="007C3A36">
        <w:rPr>
          <w:i/>
          <w:sz w:val="22"/>
          <w:szCs w:val="22"/>
        </w:rPr>
        <w:t>Aporrectodea</w:t>
      </w:r>
      <w:proofErr w:type="spellEnd"/>
      <w:r w:rsidRPr="007C3A36">
        <w:rPr>
          <w:i/>
          <w:sz w:val="22"/>
          <w:szCs w:val="22"/>
        </w:rPr>
        <w:t xml:space="preserve"> </w:t>
      </w:r>
      <w:proofErr w:type="spellStart"/>
      <w:r w:rsidRPr="007C3A36">
        <w:rPr>
          <w:i/>
          <w:sz w:val="22"/>
          <w:szCs w:val="22"/>
        </w:rPr>
        <w:t>rosea</w:t>
      </w:r>
      <w:proofErr w:type="spellEnd"/>
      <w:r w:rsidRPr="007C3A36">
        <w:rPr>
          <w:sz w:val="22"/>
          <w:szCs w:val="22"/>
        </w:rPr>
        <w:t xml:space="preserve">, </w:t>
      </w:r>
      <w:proofErr w:type="spellStart"/>
      <w:r w:rsidRPr="007C3A36">
        <w:rPr>
          <w:i/>
          <w:sz w:val="22"/>
          <w:szCs w:val="22"/>
        </w:rPr>
        <w:t>Allolobophora</w:t>
      </w:r>
      <w:proofErr w:type="spellEnd"/>
      <w:r w:rsidRPr="007C3A36">
        <w:rPr>
          <w:i/>
          <w:sz w:val="22"/>
          <w:szCs w:val="22"/>
        </w:rPr>
        <w:t xml:space="preserve"> </w:t>
      </w:r>
      <w:proofErr w:type="spellStart"/>
      <w:r w:rsidRPr="007C3A36">
        <w:rPr>
          <w:i/>
          <w:sz w:val="22"/>
          <w:szCs w:val="22"/>
        </w:rPr>
        <w:t>georgii</w:t>
      </w:r>
      <w:proofErr w:type="spellEnd"/>
      <w:r w:rsidRPr="007C3A36">
        <w:rPr>
          <w:sz w:val="22"/>
          <w:szCs w:val="22"/>
        </w:rPr>
        <w:t xml:space="preserve"> and </w:t>
      </w:r>
      <w:proofErr w:type="spellStart"/>
      <w:r w:rsidRPr="007C3A36">
        <w:rPr>
          <w:i/>
          <w:sz w:val="22"/>
          <w:szCs w:val="22"/>
        </w:rPr>
        <w:t>Aporrectodea</w:t>
      </w:r>
      <w:proofErr w:type="spellEnd"/>
      <w:r w:rsidRPr="007C3A36">
        <w:rPr>
          <w:i/>
          <w:sz w:val="22"/>
          <w:szCs w:val="22"/>
        </w:rPr>
        <w:t xml:space="preserve"> </w:t>
      </w:r>
      <w:proofErr w:type="spellStart"/>
      <w:r w:rsidRPr="007C3A36">
        <w:rPr>
          <w:i/>
          <w:sz w:val="22"/>
          <w:szCs w:val="22"/>
        </w:rPr>
        <w:t>trapezoides</w:t>
      </w:r>
      <w:proofErr w:type="spellEnd"/>
      <w:r w:rsidRPr="007C3A36">
        <w:rPr>
          <w:sz w:val="22"/>
          <w:szCs w:val="22"/>
        </w:rPr>
        <w:t xml:space="preserve">, </w:t>
      </w:r>
      <w:r w:rsidR="00334DAA" w:rsidRPr="00334DAA">
        <w:rPr>
          <w:sz w:val="22"/>
          <w:szCs w:val="22"/>
        </w:rPr>
        <w:t>per development</w:t>
      </w:r>
      <w:r w:rsidR="00334DAA">
        <w:rPr>
          <w:sz w:val="22"/>
          <w:szCs w:val="22"/>
        </w:rPr>
        <w:t>al stage (adults and juveniles)</w:t>
      </w:r>
      <w:r w:rsidR="009B5B81">
        <w:rPr>
          <w:sz w:val="22"/>
          <w:szCs w:val="22"/>
        </w:rPr>
        <w:t xml:space="preserve"> </w:t>
      </w:r>
      <w:r w:rsidRPr="007C3A36">
        <w:rPr>
          <w:sz w:val="22"/>
          <w:szCs w:val="22"/>
        </w:rPr>
        <w:t>and their sum per square meter: F</w:t>
      </w:r>
      <w:r w:rsidR="00E31B0D" w:rsidRPr="007C3A36">
        <w:rPr>
          <w:sz w:val="22"/>
          <w:szCs w:val="22"/>
        </w:rPr>
        <w:t>+</w:t>
      </w:r>
      <w:r w:rsidRPr="007C3A36">
        <w:rPr>
          <w:sz w:val="22"/>
          <w:szCs w:val="22"/>
        </w:rPr>
        <w:t>: fertilization with farmyard manure, F</w:t>
      </w:r>
      <w:r w:rsidR="00334DAA">
        <w:rPr>
          <w:sz w:val="22"/>
          <w:szCs w:val="22"/>
        </w:rPr>
        <w:t>–</w:t>
      </w:r>
      <w:r w:rsidRPr="007C3A36">
        <w:rPr>
          <w:sz w:val="22"/>
          <w:szCs w:val="22"/>
        </w:rPr>
        <w:t>: not fertilized, P: mouldboard ploughing, C: chisel, G+: with green manure and G</w:t>
      </w:r>
      <w:r w:rsidR="00334DAA">
        <w:rPr>
          <w:sz w:val="22"/>
          <w:szCs w:val="22"/>
        </w:rPr>
        <w:t>–</w:t>
      </w:r>
      <w:r w:rsidR="00334DAA" w:rsidRPr="007C3A36">
        <w:rPr>
          <w:sz w:val="22"/>
          <w:szCs w:val="22"/>
        </w:rPr>
        <w:t xml:space="preserve">: </w:t>
      </w:r>
      <w:r w:rsidRPr="007C3A36">
        <w:rPr>
          <w:sz w:val="22"/>
          <w:szCs w:val="22"/>
        </w:rPr>
        <w:t>no green manure.</w:t>
      </w:r>
    </w:p>
    <w:p w14:paraId="620179C1" w14:textId="77777777" w:rsidR="00822B37" w:rsidRDefault="00822B37">
      <w:pPr>
        <w:spacing w:after="200" w:line="276" w:lineRule="auto"/>
        <w:rPr>
          <w:sz w:val="22"/>
          <w:szCs w:val="22"/>
        </w:rPr>
      </w:pPr>
      <w:r>
        <w:rPr>
          <w:sz w:val="22"/>
          <w:szCs w:val="22"/>
        </w:rPr>
        <w:br w:type="page"/>
      </w:r>
    </w:p>
    <w:tbl>
      <w:tblPr>
        <w:tblW w:w="4875" w:type="pct"/>
        <w:tblLayout w:type="fixed"/>
        <w:tblLook w:val="07E0" w:firstRow="1" w:lastRow="1" w:firstColumn="1" w:lastColumn="1" w:noHBand="1" w:noVBand="1"/>
      </w:tblPr>
      <w:tblGrid>
        <w:gridCol w:w="534"/>
        <w:gridCol w:w="566"/>
        <w:gridCol w:w="1650"/>
        <w:gridCol w:w="1428"/>
        <w:gridCol w:w="1428"/>
        <w:gridCol w:w="1428"/>
        <w:gridCol w:w="1428"/>
        <w:gridCol w:w="1428"/>
        <w:gridCol w:w="1325"/>
        <w:gridCol w:w="1325"/>
        <w:gridCol w:w="1323"/>
      </w:tblGrid>
      <w:tr w:rsidR="002744DA" w:rsidRPr="002744DA" w14:paraId="343B3DFA" w14:textId="77777777" w:rsidTr="002514A7">
        <w:tc>
          <w:tcPr>
            <w:tcW w:w="193" w:type="pct"/>
            <w:tcBorders>
              <w:left w:val="nil"/>
              <w:right w:val="nil"/>
            </w:tcBorders>
          </w:tcPr>
          <w:p w14:paraId="7967F979" w14:textId="77777777" w:rsidR="002744DA" w:rsidRPr="002744DA" w:rsidRDefault="002744DA" w:rsidP="00777894">
            <w:pPr>
              <w:jc w:val="center"/>
              <w:rPr>
                <w:b/>
                <w:sz w:val="20"/>
                <w:szCs w:val="20"/>
                <w:lang w:val="en-US"/>
              </w:rPr>
            </w:pPr>
          </w:p>
        </w:tc>
        <w:tc>
          <w:tcPr>
            <w:tcW w:w="204" w:type="pct"/>
            <w:tcBorders>
              <w:top w:val="single" w:sz="4" w:space="0" w:color="auto"/>
              <w:left w:val="nil"/>
              <w:right w:val="nil"/>
            </w:tcBorders>
          </w:tcPr>
          <w:p w14:paraId="52DDA4D3" w14:textId="5E262BB7" w:rsidR="002744DA" w:rsidRPr="002744DA" w:rsidRDefault="002744DA" w:rsidP="00777894">
            <w:pPr>
              <w:jc w:val="center"/>
              <w:rPr>
                <w:b/>
                <w:sz w:val="20"/>
                <w:szCs w:val="20"/>
                <w:lang w:val="en-US"/>
              </w:rPr>
            </w:pPr>
          </w:p>
        </w:tc>
        <w:tc>
          <w:tcPr>
            <w:tcW w:w="595" w:type="pct"/>
            <w:vMerge w:val="restart"/>
            <w:tcBorders>
              <w:top w:val="single" w:sz="4" w:space="0" w:color="auto"/>
              <w:left w:val="nil"/>
              <w:right w:val="nil"/>
            </w:tcBorders>
            <w:vAlign w:val="center"/>
          </w:tcPr>
          <w:p w14:paraId="411375D2" w14:textId="5D66FBFB" w:rsidR="002744DA" w:rsidRPr="002744DA" w:rsidRDefault="002744DA" w:rsidP="00777894">
            <w:pPr>
              <w:jc w:val="center"/>
              <w:rPr>
                <w:b/>
                <w:sz w:val="20"/>
                <w:szCs w:val="20"/>
                <w:lang w:val="en-US"/>
              </w:rPr>
            </w:pPr>
            <w:r w:rsidRPr="002744DA">
              <w:rPr>
                <w:b/>
                <w:sz w:val="20"/>
                <w:szCs w:val="20"/>
                <w:lang w:val="en-US"/>
              </w:rPr>
              <w:t>Species</w:t>
            </w:r>
          </w:p>
        </w:tc>
        <w:tc>
          <w:tcPr>
            <w:tcW w:w="2060" w:type="pct"/>
            <w:gridSpan w:val="4"/>
            <w:tcBorders>
              <w:top w:val="single" w:sz="2" w:space="0" w:color="auto"/>
              <w:left w:val="nil"/>
              <w:right w:val="nil"/>
            </w:tcBorders>
            <w:vAlign w:val="center"/>
          </w:tcPr>
          <w:p w14:paraId="229BBF20" w14:textId="6FE42A4C"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F+</w:t>
            </w:r>
          </w:p>
        </w:tc>
        <w:tc>
          <w:tcPr>
            <w:tcW w:w="1948" w:type="pct"/>
            <w:gridSpan w:val="4"/>
            <w:tcBorders>
              <w:top w:val="single" w:sz="2" w:space="0" w:color="auto"/>
              <w:left w:val="nil"/>
              <w:right w:val="nil"/>
            </w:tcBorders>
            <w:vAlign w:val="center"/>
          </w:tcPr>
          <w:p w14:paraId="4BFFED31" w14:textId="2CBD9742"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F–</w:t>
            </w:r>
          </w:p>
        </w:tc>
      </w:tr>
      <w:tr w:rsidR="002744DA" w:rsidRPr="002744DA" w14:paraId="07FF61BC" w14:textId="77777777" w:rsidTr="002514A7">
        <w:tc>
          <w:tcPr>
            <w:tcW w:w="193" w:type="pct"/>
            <w:tcBorders>
              <w:left w:val="nil"/>
              <w:right w:val="nil"/>
            </w:tcBorders>
          </w:tcPr>
          <w:p w14:paraId="6EE068EB" w14:textId="77777777" w:rsidR="002744DA" w:rsidRPr="002744DA" w:rsidRDefault="002744DA" w:rsidP="00777894">
            <w:pPr>
              <w:jc w:val="center"/>
              <w:rPr>
                <w:b/>
                <w:sz w:val="20"/>
                <w:szCs w:val="20"/>
                <w:lang w:val="en-US"/>
              </w:rPr>
            </w:pPr>
          </w:p>
        </w:tc>
        <w:tc>
          <w:tcPr>
            <w:tcW w:w="204" w:type="pct"/>
            <w:tcBorders>
              <w:left w:val="nil"/>
              <w:right w:val="nil"/>
            </w:tcBorders>
          </w:tcPr>
          <w:p w14:paraId="2181B756" w14:textId="24DA89AD" w:rsidR="002744DA" w:rsidRPr="002744DA" w:rsidRDefault="002744DA" w:rsidP="00777894">
            <w:pPr>
              <w:jc w:val="center"/>
              <w:rPr>
                <w:b/>
                <w:sz w:val="20"/>
                <w:szCs w:val="20"/>
                <w:lang w:val="en-US"/>
              </w:rPr>
            </w:pPr>
          </w:p>
        </w:tc>
        <w:tc>
          <w:tcPr>
            <w:tcW w:w="595" w:type="pct"/>
            <w:vMerge/>
            <w:tcBorders>
              <w:top w:val="single" w:sz="2" w:space="0" w:color="auto"/>
              <w:left w:val="nil"/>
              <w:right w:val="nil"/>
            </w:tcBorders>
            <w:vAlign w:val="center"/>
          </w:tcPr>
          <w:p w14:paraId="3570DE89" w14:textId="1C0907EC" w:rsidR="002744DA" w:rsidRPr="002744DA" w:rsidRDefault="002744DA" w:rsidP="00777894">
            <w:pPr>
              <w:jc w:val="center"/>
              <w:rPr>
                <w:b/>
                <w:sz w:val="20"/>
                <w:szCs w:val="20"/>
                <w:lang w:val="en-US"/>
              </w:rPr>
            </w:pPr>
          </w:p>
        </w:tc>
        <w:tc>
          <w:tcPr>
            <w:tcW w:w="1030" w:type="pct"/>
            <w:gridSpan w:val="2"/>
            <w:tcBorders>
              <w:left w:val="nil"/>
              <w:right w:val="nil"/>
            </w:tcBorders>
            <w:vAlign w:val="center"/>
          </w:tcPr>
          <w:p w14:paraId="46160D3A" w14:textId="5D9FC40D"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P</w:t>
            </w:r>
          </w:p>
        </w:tc>
        <w:tc>
          <w:tcPr>
            <w:tcW w:w="1030" w:type="pct"/>
            <w:gridSpan w:val="2"/>
            <w:tcBorders>
              <w:left w:val="nil"/>
              <w:right w:val="nil"/>
            </w:tcBorders>
            <w:vAlign w:val="center"/>
          </w:tcPr>
          <w:p w14:paraId="570653A5" w14:textId="53042724"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C</w:t>
            </w:r>
          </w:p>
        </w:tc>
        <w:tc>
          <w:tcPr>
            <w:tcW w:w="993" w:type="pct"/>
            <w:gridSpan w:val="2"/>
            <w:tcBorders>
              <w:left w:val="nil"/>
              <w:right w:val="nil"/>
            </w:tcBorders>
            <w:vAlign w:val="center"/>
          </w:tcPr>
          <w:p w14:paraId="28C3B829" w14:textId="7420C7E8"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P</w:t>
            </w:r>
          </w:p>
        </w:tc>
        <w:tc>
          <w:tcPr>
            <w:tcW w:w="955" w:type="pct"/>
            <w:gridSpan w:val="2"/>
            <w:tcBorders>
              <w:left w:val="nil"/>
              <w:right w:val="nil"/>
            </w:tcBorders>
            <w:vAlign w:val="center"/>
          </w:tcPr>
          <w:p w14:paraId="777CC0DA" w14:textId="408F092F"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C</w:t>
            </w:r>
          </w:p>
        </w:tc>
      </w:tr>
      <w:tr w:rsidR="002744DA" w:rsidRPr="002744DA" w14:paraId="6D4F9DB5" w14:textId="77777777" w:rsidTr="002514A7">
        <w:tc>
          <w:tcPr>
            <w:tcW w:w="193" w:type="pct"/>
            <w:tcBorders>
              <w:left w:val="nil"/>
              <w:right w:val="nil"/>
            </w:tcBorders>
          </w:tcPr>
          <w:p w14:paraId="73F33CCA" w14:textId="77777777" w:rsidR="002744DA" w:rsidRPr="002744DA" w:rsidRDefault="002744DA" w:rsidP="00777894">
            <w:pPr>
              <w:jc w:val="center"/>
              <w:rPr>
                <w:b/>
                <w:sz w:val="20"/>
                <w:szCs w:val="20"/>
                <w:lang w:val="en-US"/>
              </w:rPr>
            </w:pPr>
          </w:p>
        </w:tc>
        <w:tc>
          <w:tcPr>
            <w:tcW w:w="204" w:type="pct"/>
            <w:tcBorders>
              <w:left w:val="nil"/>
              <w:right w:val="nil"/>
            </w:tcBorders>
          </w:tcPr>
          <w:p w14:paraId="5EC7CDB1" w14:textId="3225EC9E" w:rsidR="002744DA" w:rsidRPr="002744DA" w:rsidRDefault="002744DA" w:rsidP="00777894">
            <w:pPr>
              <w:jc w:val="center"/>
              <w:rPr>
                <w:b/>
                <w:sz w:val="20"/>
                <w:szCs w:val="20"/>
                <w:lang w:val="en-US"/>
              </w:rPr>
            </w:pPr>
          </w:p>
        </w:tc>
        <w:tc>
          <w:tcPr>
            <w:tcW w:w="595" w:type="pct"/>
            <w:vMerge/>
            <w:tcBorders>
              <w:top w:val="single" w:sz="2" w:space="0" w:color="auto"/>
              <w:left w:val="nil"/>
              <w:right w:val="nil"/>
            </w:tcBorders>
            <w:vAlign w:val="center"/>
          </w:tcPr>
          <w:p w14:paraId="2DAF9A70" w14:textId="0863267A" w:rsidR="002744DA" w:rsidRPr="002744DA" w:rsidRDefault="002744DA" w:rsidP="00777894">
            <w:pPr>
              <w:jc w:val="center"/>
              <w:rPr>
                <w:b/>
                <w:sz w:val="20"/>
                <w:szCs w:val="20"/>
                <w:lang w:val="en-US"/>
              </w:rPr>
            </w:pPr>
          </w:p>
        </w:tc>
        <w:tc>
          <w:tcPr>
            <w:tcW w:w="515" w:type="pct"/>
            <w:tcBorders>
              <w:left w:val="nil"/>
              <w:right w:val="nil"/>
            </w:tcBorders>
            <w:vAlign w:val="center"/>
          </w:tcPr>
          <w:p w14:paraId="44C4805F" w14:textId="4CEE5A65"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G+</w:t>
            </w:r>
          </w:p>
        </w:tc>
        <w:tc>
          <w:tcPr>
            <w:tcW w:w="515" w:type="pct"/>
            <w:tcBorders>
              <w:left w:val="nil"/>
              <w:right w:val="nil"/>
            </w:tcBorders>
            <w:vAlign w:val="center"/>
          </w:tcPr>
          <w:p w14:paraId="417D9381" w14:textId="3BB44C74"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G–</w:t>
            </w:r>
          </w:p>
        </w:tc>
        <w:tc>
          <w:tcPr>
            <w:tcW w:w="515" w:type="pct"/>
            <w:tcBorders>
              <w:left w:val="nil"/>
              <w:right w:val="nil"/>
            </w:tcBorders>
            <w:vAlign w:val="center"/>
          </w:tcPr>
          <w:p w14:paraId="09909149" w14:textId="302A5E9D"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G+</w:t>
            </w:r>
          </w:p>
        </w:tc>
        <w:tc>
          <w:tcPr>
            <w:tcW w:w="515" w:type="pct"/>
            <w:tcBorders>
              <w:left w:val="nil"/>
              <w:right w:val="nil"/>
            </w:tcBorders>
            <w:vAlign w:val="center"/>
          </w:tcPr>
          <w:p w14:paraId="0A2253B2" w14:textId="157D9183"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G–</w:t>
            </w:r>
          </w:p>
        </w:tc>
        <w:tc>
          <w:tcPr>
            <w:tcW w:w="515" w:type="pct"/>
            <w:tcBorders>
              <w:left w:val="nil"/>
              <w:right w:val="nil"/>
            </w:tcBorders>
            <w:vAlign w:val="center"/>
          </w:tcPr>
          <w:p w14:paraId="61F193A7" w14:textId="04C83B16"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G+</w:t>
            </w:r>
          </w:p>
        </w:tc>
        <w:tc>
          <w:tcPr>
            <w:tcW w:w="478" w:type="pct"/>
            <w:tcBorders>
              <w:left w:val="nil"/>
              <w:right w:val="nil"/>
            </w:tcBorders>
            <w:vAlign w:val="center"/>
          </w:tcPr>
          <w:p w14:paraId="0BBA4C28" w14:textId="67ADB8DC"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G–</w:t>
            </w:r>
          </w:p>
        </w:tc>
        <w:tc>
          <w:tcPr>
            <w:tcW w:w="478" w:type="pct"/>
            <w:tcBorders>
              <w:left w:val="nil"/>
              <w:right w:val="nil"/>
            </w:tcBorders>
            <w:vAlign w:val="center"/>
          </w:tcPr>
          <w:p w14:paraId="05084FE2" w14:textId="3D67D215"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G+</w:t>
            </w:r>
          </w:p>
        </w:tc>
        <w:tc>
          <w:tcPr>
            <w:tcW w:w="477" w:type="pct"/>
            <w:tcBorders>
              <w:left w:val="nil"/>
              <w:right w:val="nil"/>
            </w:tcBorders>
            <w:vAlign w:val="center"/>
          </w:tcPr>
          <w:p w14:paraId="2AED512B" w14:textId="5A1FB4B9" w:rsidR="002744DA" w:rsidRPr="002744DA" w:rsidRDefault="002744DA" w:rsidP="009E2828">
            <w:pPr>
              <w:pStyle w:val="Compact"/>
              <w:pBdr>
                <w:bottom w:val="single" w:sz="4" w:space="2" w:color="auto"/>
              </w:pBdr>
              <w:jc w:val="center"/>
              <w:rPr>
                <w:rFonts w:ascii="Times New Roman" w:hAnsi="Times New Roman" w:cs="Times New Roman"/>
                <w:b/>
                <w:sz w:val="20"/>
                <w:szCs w:val="20"/>
              </w:rPr>
            </w:pPr>
            <w:r w:rsidRPr="002744DA">
              <w:rPr>
                <w:rFonts w:ascii="Times New Roman" w:hAnsi="Times New Roman" w:cs="Times New Roman"/>
                <w:b/>
                <w:sz w:val="20"/>
                <w:szCs w:val="20"/>
              </w:rPr>
              <w:t>G–</w:t>
            </w:r>
          </w:p>
        </w:tc>
      </w:tr>
      <w:tr w:rsidR="0039433B" w:rsidRPr="002744DA" w14:paraId="44223228" w14:textId="77777777" w:rsidTr="002514A7">
        <w:trPr>
          <w:trHeight w:val="346"/>
        </w:trPr>
        <w:tc>
          <w:tcPr>
            <w:tcW w:w="193" w:type="pct"/>
            <w:vMerge w:val="restart"/>
            <w:textDirection w:val="btLr"/>
          </w:tcPr>
          <w:p w14:paraId="4853CE2C" w14:textId="797A1C43"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r>
              <w:rPr>
                <w:rFonts w:ascii="Times New Roman" w:hAnsi="Times New Roman" w:cs="Times New Roman"/>
                <w:i/>
                <w:sz w:val="20"/>
                <w:szCs w:val="20"/>
              </w:rPr>
              <w:t>Density</w:t>
            </w:r>
          </w:p>
        </w:tc>
        <w:tc>
          <w:tcPr>
            <w:tcW w:w="204" w:type="pct"/>
            <w:vMerge w:val="restart"/>
            <w:textDirection w:val="btLr"/>
          </w:tcPr>
          <w:p w14:paraId="322F1C5D" w14:textId="35F21EDD"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r>
              <w:rPr>
                <w:rFonts w:ascii="Times New Roman" w:hAnsi="Times New Roman" w:cs="Times New Roman"/>
                <w:i/>
                <w:sz w:val="20"/>
                <w:szCs w:val="20"/>
              </w:rPr>
              <w:t>Adults</w:t>
            </w:r>
          </w:p>
        </w:tc>
        <w:tc>
          <w:tcPr>
            <w:tcW w:w="595" w:type="pct"/>
            <w:vAlign w:val="center"/>
            <w:hideMark/>
          </w:tcPr>
          <w:p w14:paraId="38B10D63" w14:textId="322AE20F" w:rsidR="0039433B" w:rsidRPr="002744DA" w:rsidRDefault="0039433B" w:rsidP="00777894">
            <w:pPr>
              <w:pStyle w:val="Compact"/>
              <w:jc w:val="center"/>
              <w:rPr>
                <w:rFonts w:ascii="Times New Roman" w:hAnsi="Times New Roman" w:cs="Times New Roman"/>
                <w:i/>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trapezoides</w:t>
            </w:r>
            <w:proofErr w:type="spellEnd"/>
          </w:p>
        </w:tc>
        <w:tc>
          <w:tcPr>
            <w:tcW w:w="515" w:type="pct"/>
            <w:hideMark/>
          </w:tcPr>
          <w:p w14:paraId="7B5B7431" w14:textId="4EA54BC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18.18 ± 9.17</w:t>
            </w:r>
          </w:p>
        </w:tc>
        <w:tc>
          <w:tcPr>
            <w:tcW w:w="515" w:type="pct"/>
            <w:hideMark/>
          </w:tcPr>
          <w:p w14:paraId="7E8564D9" w14:textId="13E9B0D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12.88 ± 5.01</w:t>
            </w:r>
          </w:p>
        </w:tc>
        <w:tc>
          <w:tcPr>
            <w:tcW w:w="515" w:type="pct"/>
            <w:hideMark/>
          </w:tcPr>
          <w:p w14:paraId="5E7ACBFF" w14:textId="0BF00D8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21.21 ± 9.17</w:t>
            </w:r>
          </w:p>
        </w:tc>
        <w:tc>
          <w:tcPr>
            <w:tcW w:w="515" w:type="pct"/>
            <w:hideMark/>
          </w:tcPr>
          <w:p w14:paraId="27F0D685" w14:textId="4DE4D9A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25.00 ± 6.35</w:t>
            </w:r>
          </w:p>
        </w:tc>
        <w:tc>
          <w:tcPr>
            <w:tcW w:w="515" w:type="pct"/>
            <w:hideMark/>
          </w:tcPr>
          <w:p w14:paraId="5D6280D6" w14:textId="3A8DA2C1"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5.30 ± 2.27</w:t>
            </w:r>
          </w:p>
        </w:tc>
        <w:tc>
          <w:tcPr>
            <w:tcW w:w="478" w:type="pct"/>
            <w:hideMark/>
          </w:tcPr>
          <w:p w14:paraId="26F56763" w14:textId="10AA1083"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7.58 ± 1.96</w:t>
            </w:r>
          </w:p>
        </w:tc>
        <w:tc>
          <w:tcPr>
            <w:tcW w:w="478" w:type="pct"/>
            <w:hideMark/>
          </w:tcPr>
          <w:p w14:paraId="2F8C0C0B" w14:textId="54FF57A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6.06 ± 4.29</w:t>
            </w:r>
          </w:p>
        </w:tc>
        <w:tc>
          <w:tcPr>
            <w:tcW w:w="477" w:type="pct"/>
            <w:hideMark/>
          </w:tcPr>
          <w:p w14:paraId="2AB6DBFD" w14:textId="3048EF25"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14.39 ± 5.85</w:t>
            </w:r>
          </w:p>
        </w:tc>
      </w:tr>
      <w:tr w:rsidR="0039433B" w:rsidRPr="002744DA" w14:paraId="34216F47" w14:textId="77777777" w:rsidTr="002514A7">
        <w:trPr>
          <w:trHeight w:val="422"/>
        </w:trPr>
        <w:tc>
          <w:tcPr>
            <w:tcW w:w="193" w:type="pct"/>
            <w:vMerge/>
            <w:textDirection w:val="btLr"/>
          </w:tcPr>
          <w:p w14:paraId="2E1364C4" w14:textId="77777777"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textDirection w:val="btLr"/>
          </w:tcPr>
          <w:p w14:paraId="7BCCE16E" w14:textId="5219425A"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vAlign w:val="center"/>
            <w:hideMark/>
          </w:tcPr>
          <w:p w14:paraId="15129126" w14:textId="545FD721" w:rsidR="0039433B" w:rsidRPr="002744DA" w:rsidRDefault="0039433B" w:rsidP="00777894">
            <w:pPr>
              <w:pStyle w:val="Compact"/>
              <w:jc w:val="center"/>
              <w:rPr>
                <w:rFonts w:ascii="Times New Roman" w:hAnsi="Times New Roman" w:cs="Times New Roman"/>
                <w:i/>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rosea</w:t>
            </w:r>
            <w:proofErr w:type="spellEnd"/>
          </w:p>
        </w:tc>
        <w:tc>
          <w:tcPr>
            <w:tcW w:w="515" w:type="pct"/>
            <w:hideMark/>
          </w:tcPr>
          <w:p w14:paraId="045727F0" w14:textId="3DC2FC1B"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45.45 ± 17.19</w:t>
            </w:r>
          </w:p>
        </w:tc>
        <w:tc>
          <w:tcPr>
            <w:tcW w:w="515" w:type="pct"/>
            <w:hideMark/>
          </w:tcPr>
          <w:p w14:paraId="1EA3E075" w14:textId="67A18807"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38.64 ± 5.01</w:t>
            </w:r>
          </w:p>
        </w:tc>
        <w:tc>
          <w:tcPr>
            <w:tcW w:w="515" w:type="pct"/>
            <w:hideMark/>
          </w:tcPr>
          <w:p w14:paraId="0FE699CF" w14:textId="197335A7"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29.55 ± 5.45</w:t>
            </w:r>
          </w:p>
        </w:tc>
        <w:tc>
          <w:tcPr>
            <w:tcW w:w="515" w:type="pct"/>
            <w:hideMark/>
          </w:tcPr>
          <w:p w14:paraId="1CA7619C" w14:textId="264EC83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37.12 ± 6.23</w:t>
            </w:r>
          </w:p>
        </w:tc>
        <w:tc>
          <w:tcPr>
            <w:tcW w:w="515" w:type="pct"/>
            <w:hideMark/>
          </w:tcPr>
          <w:p w14:paraId="5C58551E" w14:textId="2428716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15.91 ± 3.58</w:t>
            </w:r>
          </w:p>
        </w:tc>
        <w:tc>
          <w:tcPr>
            <w:tcW w:w="478" w:type="pct"/>
            <w:hideMark/>
          </w:tcPr>
          <w:p w14:paraId="43C6499F" w14:textId="3A6E797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12.88 ± 3.36</w:t>
            </w:r>
          </w:p>
        </w:tc>
        <w:tc>
          <w:tcPr>
            <w:tcW w:w="478" w:type="pct"/>
            <w:hideMark/>
          </w:tcPr>
          <w:p w14:paraId="29033DEB" w14:textId="26FC7623"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14.39 ± 6.11</w:t>
            </w:r>
          </w:p>
        </w:tc>
        <w:tc>
          <w:tcPr>
            <w:tcW w:w="477" w:type="pct"/>
            <w:hideMark/>
          </w:tcPr>
          <w:p w14:paraId="7C6B1C16" w14:textId="25B8E402"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18.18 ± 7.53</w:t>
            </w:r>
          </w:p>
        </w:tc>
      </w:tr>
      <w:tr w:rsidR="0039433B" w:rsidRPr="002744DA" w14:paraId="5A3B156A" w14:textId="77777777" w:rsidTr="002514A7">
        <w:trPr>
          <w:trHeight w:val="428"/>
        </w:trPr>
        <w:tc>
          <w:tcPr>
            <w:tcW w:w="193" w:type="pct"/>
            <w:vMerge/>
            <w:textDirection w:val="btLr"/>
          </w:tcPr>
          <w:p w14:paraId="56EE9BEB" w14:textId="77777777"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textDirection w:val="btLr"/>
          </w:tcPr>
          <w:p w14:paraId="287E8533" w14:textId="390D8686"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vAlign w:val="center"/>
            <w:hideMark/>
          </w:tcPr>
          <w:p w14:paraId="61785C73" w14:textId="7DF12DFF" w:rsidR="0039433B" w:rsidRPr="002744DA" w:rsidRDefault="0039433B" w:rsidP="00777894">
            <w:pPr>
              <w:pStyle w:val="Compact"/>
              <w:jc w:val="center"/>
              <w:rPr>
                <w:rFonts w:ascii="Times New Roman" w:hAnsi="Times New Roman" w:cs="Times New Roman"/>
                <w:i/>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georgii</w:t>
            </w:r>
            <w:proofErr w:type="spellEnd"/>
          </w:p>
        </w:tc>
        <w:tc>
          <w:tcPr>
            <w:tcW w:w="515" w:type="pct"/>
            <w:hideMark/>
          </w:tcPr>
          <w:p w14:paraId="617F879C" w14:textId="1832963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16.67 ± 4.37</w:t>
            </w:r>
          </w:p>
        </w:tc>
        <w:tc>
          <w:tcPr>
            <w:tcW w:w="515" w:type="pct"/>
            <w:hideMark/>
          </w:tcPr>
          <w:p w14:paraId="748251B9" w14:textId="57FA10D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34.09 ± 4.35</w:t>
            </w:r>
          </w:p>
        </w:tc>
        <w:tc>
          <w:tcPr>
            <w:tcW w:w="515" w:type="pct"/>
            <w:hideMark/>
          </w:tcPr>
          <w:p w14:paraId="46860F2E" w14:textId="482681A9"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31.82 ± 12.89</w:t>
            </w:r>
          </w:p>
        </w:tc>
        <w:tc>
          <w:tcPr>
            <w:tcW w:w="515" w:type="pct"/>
            <w:hideMark/>
          </w:tcPr>
          <w:p w14:paraId="200143FC" w14:textId="759EAB8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25.00 ± 5.85</w:t>
            </w:r>
          </w:p>
        </w:tc>
        <w:tc>
          <w:tcPr>
            <w:tcW w:w="515" w:type="pct"/>
            <w:hideMark/>
          </w:tcPr>
          <w:p w14:paraId="6B99E014" w14:textId="66C3B82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12.12 ± 3.91</w:t>
            </w:r>
          </w:p>
        </w:tc>
        <w:tc>
          <w:tcPr>
            <w:tcW w:w="478" w:type="pct"/>
            <w:hideMark/>
          </w:tcPr>
          <w:p w14:paraId="09364EB0" w14:textId="4DECEE23"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9.85 ± 4.52</w:t>
            </w:r>
          </w:p>
        </w:tc>
        <w:tc>
          <w:tcPr>
            <w:tcW w:w="478" w:type="pct"/>
            <w:hideMark/>
          </w:tcPr>
          <w:p w14:paraId="03756D50" w14:textId="4F8B520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9.85 ± 0.76</w:t>
            </w:r>
          </w:p>
        </w:tc>
        <w:tc>
          <w:tcPr>
            <w:tcW w:w="477" w:type="pct"/>
            <w:hideMark/>
          </w:tcPr>
          <w:p w14:paraId="4AEF5274" w14:textId="014FC23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9.09 ± 2.14</w:t>
            </w:r>
          </w:p>
        </w:tc>
      </w:tr>
      <w:tr w:rsidR="0039433B" w:rsidRPr="002744DA" w14:paraId="59F041E1" w14:textId="77777777" w:rsidTr="002514A7">
        <w:trPr>
          <w:trHeight w:val="429"/>
        </w:trPr>
        <w:tc>
          <w:tcPr>
            <w:tcW w:w="193" w:type="pct"/>
            <w:vMerge/>
            <w:shd w:val="clear" w:color="auto" w:fill="D9D9D9" w:themeFill="background1" w:themeFillShade="D9"/>
            <w:textDirection w:val="btLr"/>
          </w:tcPr>
          <w:p w14:paraId="2EC3532D" w14:textId="77777777" w:rsidR="0039433B"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shd w:val="clear" w:color="auto" w:fill="D9D9D9" w:themeFill="background1" w:themeFillShade="D9"/>
            <w:textDirection w:val="btLr"/>
          </w:tcPr>
          <w:p w14:paraId="6AC25B14" w14:textId="1AE06D07" w:rsidR="0039433B"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shd w:val="clear" w:color="auto" w:fill="D9D9D9" w:themeFill="background1" w:themeFillShade="D9"/>
            <w:vAlign w:val="center"/>
          </w:tcPr>
          <w:p w14:paraId="315F8832" w14:textId="18C8CF38" w:rsidR="0039433B" w:rsidRPr="0039433B" w:rsidRDefault="0039433B" w:rsidP="00777894">
            <w:pPr>
              <w:pStyle w:val="Compact"/>
              <w:jc w:val="center"/>
              <w:rPr>
                <w:rFonts w:ascii="Times New Roman" w:hAnsi="Times New Roman" w:cs="Times New Roman"/>
                <w:b/>
                <w:sz w:val="20"/>
                <w:szCs w:val="20"/>
              </w:rPr>
            </w:pPr>
            <w:r w:rsidRPr="0039433B">
              <w:rPr>
                <w:rFonts w:ascii="Times New Roman" w:hAnsi="Times New Roman" w:cs="Times New Roman"/>
                <w:b/>
                <w:sz w:val="20"/>
                <w:szCs w:val="20"/>
              </w:rPr>
              <w:t>Total adults</w:t>
            </w:r>
          </w:p>
        </w:tc>
        <w:tc>
          <w:tcPr>
            <w:tcW w:w="515" w:type="pct"/>
            <w:shd w:val="clear" w:color="auto" w:fill="D9D9D9" w:themeFill="background1" w:themeFillShade="D9"/>
          </w:tcPr>
          <w:p w14:paraId="38F8A388" w14:textId="23734753"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80.30 ± 17.69</w:t>
            </w:r>
          </w:p>
        </w:tc>
        <w:tc>
          <w:tcPr>
            <w:tcW w:w="515" w:type="pct"/>
            <w:shd w:val="clear" w:color="auto" w:fill="D9D9D9" w:themeFill="background1" w:themeFillShade="D9"/>
          </w:tcPr>
          <w:p w14:paraId="35A6692E" w14:textId="1B6305C3"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85.61 ± 11.23</w:t>
            </w:r>
          </w:p>
        </w:tc>
        <w:tc>
          <w:tcPr>
            <w:tcW w:w="515" w:type="pct"/>
            <w:shd w:val="clear" w:color="auto" w:fill="D9D9D9" w:themeFill="background1" w:themeFillShade="D9"/>
          </w:tcPr>
          <w:p w14:paraId="4C1DDC35" w14:textId="0B2D02A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82.58 ± 16.84</w:t>
            </w:r>
          </w:p>
        </w:tc>
        <w:tc>
          <w:tcPr>
            <w:tcW w:w="515" w:type="pct"/>
            <w:shd w:val="clear" w:color="auto" w:fill="D9D9D9" w:themeFill="background1" w:themeFillShade="D9"/>
          </w:tcPr>
          <w:p w14:paraId="3095B692" w14:textId="3F6DA12B"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87.12 ± 11.76</w:t>
            </w:r>
          </w:p>
        </w:tc>
        <w:tc>
          <w:tcPr>
            <w:tcW w:w="515" w:type="pct"/>
            <w:shd w:val="clear" w:color="auto" w:fill="D9D9D9" w:themeFill="background1" w:themeFillShade="D9"/>
          </w:tcPr>
          <w:p w14:paraId="7A89C64B" w14:textId="2B301D29"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33.33 ± 8.57</w:t>
            </w:r>
          </w:p>
        </w:tc>
        <w:tc>
          <w:tcPr>
            <w:tcW w:w="478" w:type="pct"/>
            <w:shd w:val="clear" w:color="auto" w:fill="D9D9D9" w:themeFill="background1" w:themeFillShade="D9"/>
          </w:tcPr>
          <w:p w14:paraId="1289217C" w14:textId="5146E7B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30.30 ± 6.19</w:t>
            </w:r>
          </w:p>
        </w:tc>
        <w:tc>
          <w:tcPr>
            <w:tcW w:w="478" w:type="pct"/>
            <w:shd w:val="clear" w:color="auto" w:fill="D9D9D9" w:themeFill="background1" w:themeFillShade="D9"/>
          </w:tcPr>
          <w:p w14:paraId="31D65DA7" w14:textId="2683320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30.30 ± 7.82</w:t>
            </w:r>
          </w:p>
        </w:tc>
        <w:tc>
          <w:tcPr>
            <w:tcW w:w="477" w:type="pct"/>
            <w:shd w:val="clear" w:color="auto" w:fill="D9D9D9" w:themeFill="background1" w:themeFillShade="D9"/>
          </w:tcPr>
          <w:p w14:paraId="07D38DB6" w14:textId="51FC7A51"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41.67 ± 7.04</w:t>
            </w:r>
          </w:p>
        </w:tc>
      </w:tr>
      <w:tr w:rsidR="0039433B" w:rsidRPr="002744DA" w14:paraId="44F7F687" w14:textId="77777777" w:rsidTr="002514A7">
        <w:trPr>
          <w:trHeight w:val="429"/>
        </w:trPr>
        <w:tc>
          <w:tcPr>
            <w:tcW w:w="193" w:type="pct"/>
            <w:vMerge/>
            <w:textDirection w:val="btLr"/>
          </w:tcPr>
          <w:p w14:paraId="3034DF54" w14:textId="77777777"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val="restart"/>
            <w:textDirection w:val="btLr"/>
          </w:tcPr>
          <w:p w14:paraId="7FFC1807" w14:textId="4AE58285"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r>
              <w:rPr>
                <w:rFonts w:ascii="Times New Roman" w:hAnsi="Times New Roman" w:cs="Times New Roman"/>
                <w:i/>
                <w:sz w:val="20"/>
                <w:szCs w:val="20"/>
              </w:rPr>
              <w:t>Juveniles</w:t>
            </w:r>
          </w:p>
        </w:tc>
        <w:tc>
          <w:tcPr>
            <w:tcW w:w="595" w:type="pct"/>
            <w:vAlign w:val="center"/>
            <w:hideMark/>
          </w:tcPr>
          <w:p w14:paraId="0F49FB47" w14:textId="3D2CEFE6" w:rsidR="0039433B" w:rsidRPr="002744DA" w:rsidRDefault="0039433B" w:rsidP="00777894">
            <w:pPr>
              <w:pStyle w:val="Compact"/>
              <w:jc w:val="center"/>
              <w:rPr>
                <w:rFonts w:ascii="Times New Roman" w:hAnsi="Times New Roman" w:cs="Times New Roman"/>
                <w:i/>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trapezoides</w:t>
            </w:r>
            <w:proofErr w:type="spellEnd"/>
          </w:p>
        </w:tc>
        <w:tc>
          <w:tcPr>
            <w:tcW w:w="515" w:type="pct"/>
            <w:hideMark/>
          </w:tcPr>
          <w:p w14:paraId="24397BA2" w14:textId="77429020"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13.64 ± 1.52</w:t>
            </w:r>
          </w:p>
        </w:tc>
        <w:tc>
          <w:tcPr>
            <w:tcW w:w="515" w:type="pct"/>
            <w:hideMark/>
          </w:tcPr>
          <w:p w14:paraId="4C48A91A" w14:textId="4CA3226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14.39 ± 5.01</w:t>
            </w:r>
          </w:p>
        </w:tc>
        <w:tc>
          <w:tcPr>
            <w:tcW w:w="515" w:type="pct"/>
            <w:hideMark/>
          </w:tcPr>
          <w:p w14:paraId="1A8C2D94" w14:textId="1DCDF5E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15.15 ± 6.43</w:t>
            </w:r>
          </w:p>
        </w:tc>
        <w:tc>
          <w:tcPr>
            <w:tcW w:w="515" w:type="pct"/>
            <w:hideMark/>
          </w:tcPr>
          <w:p w14:paraId="0EBD4629" w14:textId="48210B35"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14.39 ± 5.72</w:t>
            </w:r>
          </w:p>
        </w:tc>
        <w:tc>
          <w:tcPr>
            <w:tcW w:w="515" w:type="pct"/>
            <w:hideMark/>
          </w:tcPr>
          <w:p w14:paraId="0E3939A3" w14:textId="43553D6A"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14.39 ± 5.72</w:t>
            </w:r>
          </w:p>
        </w:tc>
        <w:tc>
          <w:tcPr>
            <w:tcW w:w="478" w:type="pct"/>
            <w:hideMark/>
          </w:tcPr>
          <w:p w14:paraId="4464D22B" w14:textId="09B2BEA0"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5.30 ± 1.45</w:t>
            </w:r>
          </w:p>
        </w:tc>
        <w:tc>
          <w:tcPr>
            <w:tcW w:w="478" w:type="pct"/>
            <w:hideMark/>
          </w:tcPr>
          <w:p w14:paraId="6ADF9F0C" w14:textId="3F2F27B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0.76 ± 0.76</w:t>
            </w:r>
          </w:p>
        </w:tc>
        <w:tc>
          <w:tcPr>
            <w:tcW w:w="477" w:type="pct"/>
            <w:hideMark/>
          </w:tcPr>
          <w:p w14:paraId="1FE590FD" w14:textId="6625F550"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3.79 ± 1.91</w:t>
            </w:r>
          </w:p>
        </w:tc>
      </w:tr>
      <w:tr w:rsidR="0039433B" w:rsidRPr="002744DA" w14:paraId="3A5A2CF3" w14:textId="77777777" w:rsidTr="002514A7">
        <w:trPr>
          <w:trHeight w:val="406"/>
        </w:trPr>
        <w:tc>
          <w:tcPr>
            <w:tcW w:w="193" w:type="pct"/>
            <w:vMerge/>
            <w:textDirection w:val="btLr"/>
          </w:tcPr>
          <w:p w14:paraId="7CBF5FFF" w14:textId="77777777"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textDirection w:val="btLr"/>
          </w:tcPr>
          <w:p w14:paraId="06A4714B" w14:textId="776870E1"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vAlign w:val="center"/>
            <w:hideMark/>
          </w:tcPr>
          <w:p w14:paraId="3F716F59" w14:textId="0532BDB5" w:rsidR="0039433B" w:rsidRPr="002744DA" w:rsidRDefault="0039433B" w:rsidP="00777894">
            <w:pPr>
              <w:pStyle w:val="Compact"/>
              <w:jc w:val="center"/>
              <w:rPr>
                <w:rFonts w:ascii="Times New Roman" w:hAnsi="Times New Roman" w:cs="Times New Roman"/>
                <w:i/>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rosea</w:t>
            </w:r>
            <w:proofErr w:type="spellEnd"/>
          </w:p>
        </w:tc>
        <w:tc>
          <w:tcPr>
            <w:tcW w:w="515" w:type="pct"/>
            <w:hideMark/>
          </w:tcPr>
          <w:p w14:paraId="7DC97468" w14:textId="287C4105"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62.88 ± 17.20</w:t>
            </w:r>
          </w:p>
        </w:tc>
        <w:tc>
          <w:tcPr>
            <w:tcW w:w="515" w:type="pct"/>
            <w:hideMark/>
          </w:tcPr>
          <w:p w14:paraId="3483BA22" w14:textId="78921A1D"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33.33 ± 6.89</w:t>
            </w:r>
          </w:p>
        </w:tc>
        <w:tc>
          <w:tcPr>
            <w:tcW w:w="515" w:type="pct"/>
            <w:hideMark/>
          </w:tcPr>
          <w:p w14:paraId="3C888A09" w14:textId="7082D102"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28.79 ± 6.25</w:t>
            </w:r>
          </w:p>
        </w:tc>
        <w:tc>
          <w:tcPr>
            <w:tcW w:w="515" w:type="pct"/>
            <w:hideMark/>
          </w:tcPr>
          <w:p w14:paraId="5D245362" w14:textId="4230928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18.18 ± 6.19</w:t>
            </w:r>
          </w:p>
        </w:tc>
        <w:tc>
          <w:tcPr>
            <w:tcW w:w="515" w:type="pct"/>
            <w:hideMark/>
          </w:tcPr>
          <w:p w14:paraId="559FC7D1" w14:textId="4A4FDB05"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22.73 ± 4.37</w:t>
            </w:r>
          </w:p>
        </w:tc>
        <w:tc>
          <w:tcPr>
            <w:tcW w:w="478" w:type="pct"/>
            <w:hideMark/>
          </w:tcPr>
          <w:p w14:paraId="6DC1885F" w14:textId="24207E5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14.39 ± 2.27</w:t>
            </w:r>
          </w:p>
        </w:tc>
        <w:tc>
          <w:tcPr>
            <w:tcW w:w="478" w:type="pct"/>
            <w:hideMark/>
          </w:tcPr>
          <w:p w14:paraId="3499907C" w14:textId="53B8D1A5"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9.85 ± 3.79</w:t>
            </w:r>
          </w:p>
        </w:tc>
        <w:tc>
          <w:tcPr>
            <w:tcW w:w="477" w:type="pct"/>
            <w:hideMark/>
          </w:tcPr>
          <w:p w14:paraId="0248B526" w14:textId="2AE974DD"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25.76 ± 7.87</w:t>
            </w:r>
          </w:p>
        </w:tc>
      </w:tr>
      <w:tr w:rsidR="0039433B" w:rsidRPr="002744DA" w14:paraId="4D81EE5A" w14:textId="77777777" w:rsidTr="002514A7">
        <w:trPr>
          <w:trHeight w:val="441"/>
        </w:trPr>
        <w:tc>
          <w:tcPr>
            <w:tcW w:w="193" w:type="pct"/>
            <w:vMerge/>
            <w:textDirection w:val="btLr"/>
          </w:tcPr>
          <w:p w14:paraId="30841DA2" w14:textId="77777777"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textDirection w:val="btLr"/>
          </w:tcPr>
          <w:p w14:paraId="6F8E4229" w14:textId="54D2A801"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vAlign w:val="center"/>
            <w:hideMark/>
          </w:tcPr>
          <w:p w14:paraId="7E2A9559" w14:textId="6D9B07FC" w:rsidR="0039433B" w:rsidRPr="002744DA" w:rsidRDefault="0039433B" w:rsidP="00777894">
            <w:pPr>
              <w:pStyle w:val="Compact"/>
              <w:jc w:val="center"/>
              <w:rPr>
                <w:rFonts w:ascii="Times New Roman" w:hAnsi="Times New Roman" w:cs="Times New Roman"/>
                <w:i/>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georgii</w:t>
            </w:r>
            <w:proofErr w:type="spellEnd"/>
          </w:p>
        </w:tc>
        <w:tc>
          <w:tcPr>
            <w:tcW w:w="515" w:type="pct"/>
            <w:hideMark/>
          </w:tcPr>
          <w:p w14:paraId="42B063C1" w14:textId="60AB012A"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7.58 ± 3.81</w:t>
            </w:r>
          </w:p>
        </w:tc>
        <w:tc>
          <w:tcPr>
            <w:tcW w:w="515" w:type="pct"/>
            <w:hideMark/>
          </w:tcPr>
          <w:p w14:paraId="03EFCD97" w14:textId="2FC870A2"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18.94 ± 6.23</w:t>
            </w:r>
          </w:p>
        </w:tc>
        <w:tc>
          <w:tcPr>
            <w:tcW w:w="515" w:type="pct"/>
            <w:hideMark/>
          </w:tcPr>
          <w:p w14:paraId="21AED19B" w14:textId="055D970D"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12.88 ± 2.59</w:t>
            </w:r>
          </w:p>
        </w:tc>
        <w:tc>
          <w:tcPr>
            <w:tcW w:w="515" w:type="pct"/>
            <w:hideMark/>
          </w:tcPr>
          <w:p w14:paraId="4AABE02E" w14:textId="14858D41"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9.85 ± 3.36</w:t>
            </w:r>
          </w:p>
        </w:tc>
        <w:tc>
          <w:tcPr>
            <w:tcW w:w="515" w:type="pct"/>
            <w:hideMark/>
          </w:tcPr>
          <w:p w14:paraId="3EC41961" w14:textId="303702ED"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12.12 ± 4.29</w:t>
            </w:r>
          </w:p>
        </w:tc>
        <w:tc>
          <w:tcPr>
            <w:tcW w:w="478" w:type="pct"/>
            <w:hideMark/>
          </w:tcPr>
          <w:p w14:paraId="040E81D2" w14:textId="1BD70AEB"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9.85 ± 3.79</w:t>
            </w:r>
          </w:p>
        </w:tc>
        <w:tc>
          <w:tcPr>
            <w:tcW w:w="478" w:type="pct"/>
            <w:hideMark/>
          </w:tcPr>
          <w:p w14:paraId="3B971820" w14:textId="2F02960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8.33 ± 2.27</w:t>
            </w:r>
          </w:p>
        </w:tc>
        <w:tc>
          <w:tcPr>
            <w:tcW w:w="477" w:type="pct"/>
            <w:hideMark/>
          </w:tcPr>
          <w:p w14:paraId="2E855E5D" w14:textId="5F9B7072"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10.61 ± 4.01</w:t>
            </w:r>
          </w:p>
        </w:tc>
      </w:tr>
      <w:tr w:rsidR="0039433B" w:rsidRPr="002744DA" w14:paraId="5BF7A62C" w14:textId="77777777" w:rsidTr="002514A7">
        <w:trPr>
          <w:trHeight w:val="414"/>
        </w:trPr>
        <w:tc>
          <w:tcPr>
            <w:tcW w:w="193" w:type="pct"/>
            <w:vMerge/>
            <w:shd w:val="clear" w:color="auto" w:fill="D9D9D9" w:themeFill="background1" w:themeFillShade="D9"/>
            <w:textDirection w:val="btLr"/>
          </w:tcPr>
          <w:p w14:paraId="3D03AE6F" w14:textId="77777777" w:rsidR="0039433B"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tcBorders>
              <w:bottom w:val="single" w:sz="4" w:space="0" w:color="auto"/>
            </w:tcBorders>
            <w:shd w:val="clear" w:color="auto" w:fill="D9D9D9" w:themeFill="background1" w:themeFillShade="D9"/>
            <w:textDirection w:val="btLr"/>
          </w:tcPr>
          <w:p w14:paraId="1FC183F1" w14:textId="57719F93" w:rsidR="0039433B"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tcBorders>
              <w:bottom w:val="single" w:sz="4" w:space="0" w:color="auto"/>
            </w:tcBorders>
            <w:shd w:val="clear" w:color="auto" w:fill="D9D9D9" w:themeFill="background1" w:themeFillShade="D9"/>
            <w:vAlign w:val="center"/>
          </w:tcPr>
          <w:p w14:paraId="26669DD8" w14:textId="3F8D0339" w:rsidR="0039433B" w:rsidRPr="0039433B" w:rsidRDefault="0039433B" w:rsidP="00777894">
            <w:pPr>
              <w:pStyle w:val="Compact"/>
              <w:jc w:val="center"/>
              <w:rPr>
                <w:rFonts w:ascii="Times New Roman" w:hAnsi="Times New Roman" w:cs="Times New Roman"/>
                <w:b/>
                <w:sz w:val="20"/>
                <w:szCs w:val="20"/>
              </w:rPr>
            </w:pPr>
            <w:r w:rsidRPr="0039433B">
              <w:rPr>
                <w:rFonts w:ascii="Times New Roman" w:hAnsi="Times New Roman" w:cs="Times New Roman"/>
                <w:b/>
                <w:sz w:val="20"/>
                <w:szCs w:val="20"/>
              </w:rPr>
              <w:t>Total juveniles</w:t>
            </w:r>
          </w:p>
        </w:tc>
        <w:tc>
          <w:tcPr>
            <w:tcW w:w="515" w:type="pct"/>
            <w:tcBorders>
              <w:bottom w:val="single" w:sz="4" w:space="0" w:color="auto"/>
            </w:tcBorders>
            <w:shd w:val="clear" w:color="auto" w:fill="D9D9D9" w:themeFill="background1" w:themeFillShade="D9"/>
          </w:tcPr>
          <w:p w14:paraId="49C21C98" w14:textId="4BAF3551"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84.09 ± 17.34</w:t>
            </w:r>
          </w:p>
        </w:tc>
        <w:tc>
          <w:tcPr>
            <w:tcW w:w="515" w:type="pct"/>
            <w:tcBorders>
              <w:bottom w:val="single" w:sz="4" w:space="0" w:color="auto"/>
            </w:tcBorders>
            <w:shd w:val="clear" w:color="auto" w:fill="D9D9D9" w:themeFill="background1" w:themeFillShade="D9"/>
          </w:tcPr>
          <w:p w14:paraId="36CFC4BE" w14:textId="79FD4D49"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66.67 ± 2.77</w:t>
            </w:r>
          </w:p>
        </w:tc>
        <w:tc>
          <w:tcPr>
            <w:tcW w:w="515" w:type="pct"/>
            <w:tcBorders>
              <w:bottom w:val="single" w:sz="4" w:space="0" w:color="auto"/>
            </w:tcBorders>
            <w:shd w:val="clear" w:color="auto" w:fill="D9D9D9" w:themeFill="background1" w:themeFillShade="D9"/>
          </w:tcPr>
          <w:p w14:paraId="5BBB787A" w14:textId="3D9CAB4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56.82 ± 9.69</w:t>
            </w:r>
          </w:p>
        </w:tc>
        <w:tc>
          <w:tcPr>
            <w:tcW w:w="515" w:type="pct"/>
            <w:tcBorders>
              <w:bottom w:val="single" w:sz="4" w:space="0" w:color="auto"/>
            </w:tcBorders>
            <w:shd w:val="clear" w:color="auto" w:fill="D9D9D9" w:themeFill="background1" w:themeFillShade="D9"/>
          </w:tcPr>
          <w:p w14:paraId="4209B6CA" w14:textId="2CF9056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42.42 ± 13.03</w:t>
            </w:r>
          </w:p>
        </w:tc>
        <w:tc>
          <w:tcPr>
            <w:tcW w:w="515" w:type="pct"/>
            <w:tcBorders>
              <w:bottom w:val="single" w:sz="4" w:space="0" w:color="auto"/>
            </w:tcBorders>
            <w:shd w:val="clear" w:color="auto" w:fill="D9D9D9" w:themeFill="background1" w:themeFillShade="D9"/>
          </w:tcPr>
          <w:p w14:paraId="09B62E64" w14:textId="0C5A7147"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49.24 ± 10.95</w:t>
            </w:r>
          </w:p>
        </w:tc>
        <w:tc>
          <w:tcPr>
            <w:tcW w:w="478" w:type="pct"/>
            <w:tcBorders>
              <w:bottom w:val="single" w:sz="4" w:space="0" w:color="auto"/>
            </w:tcBorders>
            <w:shd w:val="clear" w:color="auto" w:fill="D9D9D9" w:themeFill="background1" w:themeFillShade="D9"/>
          </w:tcPr>
          <w:p w14:paraId="2D1E5EFD" w14:textId="333E81F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29.55 ± 3.98</w:t>
            </w:r>
          </w:p>
        </w:tc>
        <w:tc>
          <w:tcPr>
            <w:tcW w:w="478" w:type="pct"/>
            <w:tcBorders>
              <w:bottom w:val="single" w:sz="4" w:space="0" w:color="auto"/>
            </w:tcBorders>
            <w:shd w:val="clear" w:color="auto" w:fill="D9D9D9" w:themeFill="background1" w:themeFillShade="D9"/>
          </w:tcPr>
          <w:p w14:paraId="012ECD48" w14:textId="07B0F2ED"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18.94 ± 2.59</w:t>
            </w:r>
          </w:p>
        </w:tc>
        <w:tc>
          <w:tcPr>
            <w:tcW w:w="477" w:type="pct"/>
            <w:tcBorders>
              <w:bottom w:val="single" w:sz="4" w:space="0" w:color="auto"/>
            </w:tcBorders>
            <w:shd w:val="clear" w:color="auto" w:fill="D9D9D9" w:themeFill="background1" w:themeFillShade="D9"/>
          </w:tcPr>
          <w:p w14:paraId="7B85ED90" w14:textId="5C499C2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40.15 ± 8.95</w:t>
            </w:r>
          </w:p>
        </w:tc>
      </w:tr>
      <w:tr w:rsidR="0039433B" w:rsidRPr="002744DA" w14:paraId="7ADDCF91" w14:textId="77777777" w:rsidTr="002514A7">
        <w:trPr>
          <w:trHeight w:val="414"/>
        </w:trPr>
        <w:tc>
          <w:tcPr>
            <w:tcW w:w="193" w:type="pct"/>
            <w:vMerge w:val="restart"/>
            <w:textDirection w:val="btLr"/>
          </w:tcPr>
          <w:p w14:paraId="439C88AF" w14:textId="67AEEFA5"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r>
              <w:rPr>
                <w:rFonts w:ascii="Times New Roman" w:hAnsi="Times New Roman" w:cs="Times New Roman"/>
                <w:i/>
                <w:sz w:val="20"/>
                <w:szCs w:val="20"/>
              </w:rPr>
              <w:t>Biomass</w:t>
            </w:r>
          </w:p>
        </w:tc>
        <w:tc>
          <w:tcPr>
            <w:tcW w:w="204" w:type="pct"/>
            <w:vMerge w:val="restart"/>
            <w:tcBorders>
              <w:top w:val="single" w:sz="4" w:space="0" w:color="auto"/>
            </w:tcBorders>
            <w:textDirection w:val="btLr"/>
          </w:tcPr>
          <w:p w14:paraId="45373D8D" w14:textId="12D27372"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r>
              <w:rPr>
                <w:rFonts w:ascii="Times New Roman" w:hAnsi="Times New Roman" w:cs="Times New Roman"/>
                <w:i/>
                <w:sz w:val="20"/>
                <w:szCs w:val="20"/>
              </w:rPr>
              <w:t>Adults</w:t>
            </w:r>
          </w:p>
        </w:tc>
        <w:tc>
          <w:tcPr>
            <w:tcW w:w="595" w:type="pct"/>
            <w:tcBorders>
              <w:top w:val="single" w:sz="4" w:space="0" w:color="auto"/>
            </w:tcBorders>
            <w:vAlign w:val="center"/>
            <w:hideMark/>
          </w:tcPr>
          <w:p w14:paraId="25BA9648" w14:textId="5DEF6D0C" w:rsidR="0039433B" w:rsidRPr="002744DA" w:rsidRDefault="0039433B" w:rsidP="00777894">
            <w:pPr>
              <w:pStyle w:val="Compact"/>
              <w:jc w:val="center"/>
              <w:rPr>
                <w:rFonts w:ascii="Times New Roman" w:hAnsi="Times New Roman" w:cs="Times New Roman"/>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trapezoides</w:t>
            </w:r>
            <w:proofErr w:type="spellEnd"/>
          </w:p>
        </w:tc>
        <w:tc>
          <w:tcPr>
            <w:tcW w:w="515" w:type="pct"/>
            <w:tcBorders>
              <w:top w:val="single" w:sz="4" w:space="0" w:color="auto"/>
            </w:tcBorders>
            <w:hideMark/>
          </w:tcPr>
          <w:p w14:paraId="0224030E" w14:textId="06D01FBB"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17.96 ± 10.28</w:t>
            </w:r>
          </w:p>
        </w:tc>
        <w:tc>
          <w:tcPr>
            <w:tcW w:w="515" w:type="pct"/>
            <w:tcBorders>
              <w:top w:val="single" w:sz="4" w:space="0" w:color="auto"/>
            </w:tcBorders>
            <w:hideMark/>
          </w:tcPr>
          <w:p w14:paraId="3A95DAB9" w14:textId="261934C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11.99 ± 4.59</w:t>
            </w:r>
          </w:p>
        </w:tc>
        <w:tc>
          <w:tcPr>
            <w:tcW w:w="515" w:type="pct"/>
            <w:tcBorders>
              <w:top w:val="single" w:sz="4" w:space="0" w:color="auto"/>
            </w:tcBorders>
            <w:hideMark/>
          </w:tcPr>
          <w:p w14:paraId="21F4AC40" w14:textId="1963496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20.51 ± 8.00</w:t>
            </w:r>
          </w:p>
        </w:tc>
        <w:tc>
          <w:tcPr>
            <w:tcW w:w="515" w:type="pct"/>
            <w:tcBorders>
              <w:top w:val="single" w:sz="4" w:space="0" w:color="auto"/>
            </w:tcBorders>
            <w:hideMark/>
          </w:tcPr>
          <w:p w14:paraId="4280D0D7" w14:textId="01FA3FC5"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27.63 ± 7.45</w:t>
            </w:r>
          </w:p>
        </w:tc>
        <w:tc>
          <w:tcPr>
            <w:tcW w:w="515" w:type="pct"/>
            <w:tcBorders>
              <w:top w:val="single" w:sz="4" w:space="0" w:color="auto"/>
            </w:tcBorders>
            <w:hideMark/>
          </w:tcPr>
          <w:p w14:paraId="62D8ADC8" w14:textId="0CD3E3E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4.08 ± 1.95</w:t>
            </w:r>
          </w:p>
        </w:tc>
        <w:tc>
          <w:tcPr>
            <w:tcW w:w="478" w:type="pct"/>
            <w:tcBorders>
              <w:top w:val="single" w:sz="4" w:space="0" w:color="auto"/>
            </w:tcBorders>
            <w:hideMark/>
          </w:tcPr>
          <w:p w14:paraId="2D8FBE27" w14:textId="0C1F57D7"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6.65 ± 1.93</w:t>
            </w:r>
          </w:p>
        </w:tc>
        <w:tc>
          <w:tcPr>
            <w:tcW w:w="478" w:type="pct"/>
            <w:tcBorders>
              <w:top w:val="single" w:sz="4" w:space="0" w:color="auto"/>
            </w:tcBorders>
            <w:hideMark/>
          </w:tcPr>
          <w:p w14:paraId="7E7EB89A" w14:textId="35DC576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4.45 ± 3.58</w:t>
            </w:r>
          </w:p>
        </w:tc>
        <w:tc>
          <w:tcPr>
            <w:tcW w:w="477" w:type="pct"/>
            <w:tcBorders>
              <w:top w:val="single" w:sz="4" w:space="0" w:color="auto"/>
            </w:tcBorders>
            <w:hideMark/>
          </w:tcPr>
          <w:p w14:paraId="5E7CF55D" w14:textId="23277ED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11.62 ± 5.00</w:t>
            </w:r>
          </w:p>
        </w:tc>
      </w:tr>
      <w:tr w:rsidR="0039433B" w:rsidRPr="002744DA" w14:paraId="2DE7B1BC" w14:textId="77777777" w:rsidTr="002514A7">
        <w:trPr>
          <w:trHeight w:val="420"/>
        </w:trPr>
        <w:tc>
          <w:tcPr>
            <w:tcW w:w="193" w:type="pct"/>
            <w:vMerge/>
            <w:textDirection w:val="btLr"/>
          </w:tcPr>
          <w:p w14:paraId="6394C17F" w14:textId="77777777"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textDirection w:val="btLr"/>
          </w:tcPr>
          <w:p w14:paraId="23DDB953" w14:textId="67347C63"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vAlign w:val="center"/>
            <w:hideMark/>
          </w:tcPr>
          <w:p w14:paraId="5E5BDE1B" w14:textId="73411C0B" w:rsidR="0039433B" w:rsidRPr="002744DA" w:rsidRDefault="0039433B" w:rsidP="00777894">
            <w:pPr>
              <w:pStyle w:val="Compact"/>
              <w:jc w:val="center"/>
              <w:rPr>
                <w:rFonts w:ascii="Times New Roman" w:hAnsi="Times New Roman" w:cs="Times New Roman"/>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rosea</w:t>
            </w:r>
            <w:proofErr w:type="spellEnd"/>
          </w:p>
        </w:tc>
        <w:tc>
          <w:tcPr>
            <w:tcW w:w="515" w:type="pct"/>
            <w:hideMark/>
          </w:tcPr>
          <w:p w14:paraId="0564A1AE" w14:textId="64C9A790"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8.66 ± 3.15</w:t>
            </w:r>
          </w:p>
        </w:tc>
        <w:tc>
          <w:tcPr>
            <w:tcW w:w="515" w:type="pct"/>
            <w:hideMark/>
          </w:tcPr>
          <w:p w14:paraId="009B4AF5" w14:textId="333948C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8.29 ± 1.86</w:t>
            </w:r>
          </w:p>
        </w:tc>
        <w:tc>
          <w:tcPr>
            <w:tcW w:w="515" w:type="pct"/>
            <w:hideMark/>
          </w:tcPr>
          <w:p w14:paraId="60975C10" w14:textId="0F7A261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6.71 ± 1.18</w:t>
            </w:r>
          </w:p>
        </w:tc>
        <w:tc>
          <w:tcPr>
            <w:tcW w:w="515" w:type="pct"/>
            <w:hideMark/>
          </w:tcPr>
          <w:p w14:paraId="29B3C175" w14:textId="33FD2101"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9.89 ± 2.18</w:t>
            </w:r>
          </w:p>
        </w:tc>
        <w:tc>
          <w:tcPr>
            <w:tcW w:w="515" w:type="pct"/>
            <w:hideMark/>
          </w:tcPr>
          <w:p w14:paraId="70117D2B" w14:textId="2C93A077"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3.10 ± 0.85</w:t>
            </w:r>
          </w:p>
        </w:tc>
        <w:tc>
          <w:tcPr>
            <w:tcW w:w="478" w:type="pct"/>
            <w:hideMark/>
          </w:tcPr>
          <w:p w14:paraId="69FBC864" w14:textId="5C60A370"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2.17 ± 0.50</w:t>
            </w:r>
          </w:p>
        </w:tc>
        <w:tc>
          <w:tcPr>
            <w:tcW w:w="478" w:type="pct"/>
            <w:hideMark/>
          </w:tcPr>
          <w:p w14:paraId="7B438236" w14:textId="5C55319B"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3.11 ± 1.48</w:t>
            </w:r>
          </w:p>
        </w:tc>
        <w:tc>
          <w:tcPr>
            <w:tcW w:w="477" w:type="pct"/>
            <w:hideMark/>
          </w:tcPr>
          <w:p w14:paraId="67E7424F" w14:textId="455E95AB"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3.63 ± 1.64</w:t>
            </w:r>
          </w:p>
        </w:tc>
      </w:tr>
      <w:tr w:rsidR="0039433B" w:rsidRPr="002744DA" w14:paraId="488D9274" w14:textId="77777777" w:rsidTr="002514A7">
        <w:trPr>
          <w:trHeight w:val="411"/>
        </w:trPr>
        <w:tc>
          <w:tcPr>
            <w:tcW w:w="193" w:type="pct"/>
            <w:vMerge/>
            <w:textDirection w:val="btLr"/>
          </w:tcPr>
          <w:p w14:paraId="35DC874F" w14:textId="77777777"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textDirection w:val="btLr"/>
          </w:tcPr>
          <w:p w14:paraId="12ECCA17" w14:textId="5CD015AD"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vAlign w:val="center"/>
            <w:hideMark/>
          </w:tcPr>
          <w:p w14:paraId="7D4B73C2" w14:textId="0C1B6B37" w:rsidR="0039433B" w:rsidRPr="002744DA" w:rsidRDefault="0039433B" w:rsidP="00777894">
            <w:pPr>
              <w:pStyle w:val="Compact"/>
              <w:jc w:val="center"/>
              <w:rPr>
                <w:rFonts w:ascii="Times New Roman" w:hAnsi="Times New Roman" w:cs="Times New Roman"/>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georgii</w:t>
            </w:r>
            <w:proofErr w:type="spellEnd"/>
          </w:p>
        </w:tc>
        <w:tc>
          <w:tcPr>
            <w:tcW w:w="515" w:type="pct"/>
            <w:hideMark/>
          </w:tcPr>
          <w:p w14:paraId="52A4D2C9" w14:textId="25D2B09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3.50 ± 0.84</w:t>
            </w:r>
          </w:p>
        </w:tc>
        <w:tc>
          <w:tcPr>
            <w:tcW w:w="515" w:type="pct"/>
            <w:hideMark/>
          </w:tcPr>
          <w:p w14:paraId="183745DC" w14:textId="6DFE3C27"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7.49 ± 1.68</w:t>
            </w:r>
          </w:p>
        </w:tc>
        <w:tc>
          <w:tcPr>
            <w:tcW w:w="515" w:type="pct"/>
            <w:hideMark/>
          </w:tcPr>
          <w:p w14:paraId="1B7FBE6C" w14:textId="0FC743D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7.23 ± 2.95</w:t>
            </w:r>
          </w:p>
        </w:tc>
        <w:tc>
          <w:tcPr>
            <w:tcW w:w="515" w:type="pct"/>
            <w:hideMark/>
          </w:tcPr>
          <w:p w14:paraId="0EB9033D" w14:textId="4CB596D2"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6.57 ± 1.58</w:t>
            </w:r>
          </w:p>
        </w:tc>
        <w:tc>
          <w:tcPr>
            <w:tcW w:w="515" w:type="pct"/>
            <w:hideMark/>
          </w:tcPr>
          <w:p w14:paraId="6ABDF201" w14:textId="41A87F2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2.49 ± 0.74</w:t>
            </w:r>
          </w:p>
        </w:tc>
        <w:tc>
          <w:tcPr>
            <w:tcW w:w="478" w:type="pct"/>
            <w:hideMark/>
          </w:tcPr>
          <w:p w14:paraId="13FA0F12" w14:textId="057C1213"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1.61 ± 0.67</w:t>
            </w:r>
          </w:p>
        </w:tc>
        <w:tc>
          <w:tcPr>
            <w:tcW w:w="478" w:type="pct"/>
            <w:hideMark/>
          </w:tcPr>
          <w:p w14:paraId="7B20DEEE" w14:textId="127CED17"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1.63 ± 0.19</w:t>
            </w:r>
          </w:p>
        </w:tc>
        <w:tc>
          <w:tcPr>
            <w:tcW w:w="477" w:type="pct"/>
            <w:hideMark/>
          </w:tcPr>
          <w:p w14:paraId="371555E9" w14:textId="662193D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7.72 ± 6.09</w:t>
            </w:r>
          </w:p>
        </w:tc>
      </w:tr>
      <w:tr w:rsidR="0039433B" w:rsidRPr="002744DA" w14:paraId="6A128BC9" w14:textId="77777777" w:rsidTr="002514A7">
        <w:trPr>
          <w:trHeight w:val="417"/>
        </w:trPr>
        <w:tc>
          <w:tcPr>
            <w:tcW w:w="193" w:type="pct"/>
            <w:vMerge/>
            <w:shd w:val="clear" w:color="auto" w:fill="D9D9D9" w:themeFill="background1" w:themeFillShade="D9"/>
            <w:textDirection w:val="btLr"/>
          </w:tcPr>
          <w:p w14:paraId="6CD173EB" w14:textId="77777777" w:rsidR="0039433B"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shd w:val="clear" w:color="auto" w:fill="D9D9D9" w:themeFill="background1" w:themeFillShade="D9"/>
            <w:textDirection w:val="btLr"/>
          </w:tcPr>
          <w:p w14:paraId="3A947108" w14:textId="683FA608" w:rsidR="0039433B"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595" w:type="pct"/>
            <w:shd w:val="clear" w:color="auto" w:fill="D9D9D9" w:themeFill="background1" w:themeFillShade="D9"/>
            <w:vAlign w:val="center"/>
          </w:tcPr>
          <w:p w14:paraId="6E03FFB0" w14:textId="2111952C" w:rsidR="0039433B" w:rsidRPr="0039433B" w:rsidRDefault="0039433B" w:rsidP="00777894">
            <w:pPr>
              <w:pStyle w:val="Compact"/>
              <w:jc w:val="center"/>
              <w:rPr>
                <w:rFonts w:ascii="Times New Roman" w:hAnsi="Times New Roman" w:cs="Times New Roman"/>
                <w:b/>
                <w:sz w:val="20"/>
                <w:szCs w:val="20"/>
              </w:rPr>
            </w:pPr>
            <w:r w:rsidRPr="0039433B">
              <w:rPr>
                <w:rFonts w:ascii="Times New Roman" w:hAnsi="Times New Roman" w:cs="Times New Roman"/>
                <w:b/>
                <w:sz w:val="20"/>
                <w:szCs w:val="20"/>
              </w:rPr>
              <w:t>Total adults</w:t>
            </w:r>
          </w:p>
        </w:tc>
        <w:tc>
          <w:tcPr>
            <w:tcW w:w="515" w:type="pct"/>
            <w:shd w:val="clear" w:color="auto" w:fill="D9D9D9" w:themeFill="background1" w:themeFillShade="D9"/>
          </w:tcPr>
          <w:p w14:paraId="2A74E4F2" w14:textId="7433236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30.12 ± 9.34</w:t>
            </w:r>
          </w:p>
        </w:tc>
        <w:tc>
          <w:tcPr>
            <w:tcW w:w="515" w:type="pct"/>
            <w:shd w:val="clear" w:color="auto" w:fill="D9D9D9" w:themeFill="background1" w:themeFillShade="D9"/>
          </w:tcPr>
          <w:p w14:paraId="617FE1DE" w14:textId="3EB2926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27.77 ± 6.71</w:t>
            </w:r>
          </w:p>
        </w:tc>
        <w:tc>
          <w:tcPr>
            <w:tcW w:w="515" w:type="pct"/>
            <w:shd w:val="clear" w:color="auto" w:fill="D9D9D9" w:themeFill="background1" w:themeFillShade="D9"/>
          </w:tcPr>
          <w:p w14:paraId="0208E635" w14:textId="5349A9C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34.45 ± 9.09</w:t>
            </w:r>
          </w:p>
        </w:tc>
        <w:tc>
          <w:tcPr>
            <w:tcW w:w="515" w:type="pct"/>
            <w:shd w:val="clear" w:color="auto" w:fill="D9D9D9" w:themeFill="background1" w:themeFillShade="D9"/>
          </w:tcPr>
          <w:p w14:paraId="2A742997" w14:textId="1B957C3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44.08 ± 9.31</w:t>
            </w:r>
          </w:p>
        </w:tc>
        <w:tc>
          <w:tcPr>
            <w:tcW w:w="515" w:type="pct"/>
            <w:shd w:val="clear" w:color="auto" w:fill="D9D9D9" w:themeFill="background1" w:themeFillShade="D9"/>
          </w:tcPr>
          <w:p w14:paraId="456C5163" w14:textId="490B5C0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9.67 ± 3.07</w:t>
            </w:r>
          </w:p>
        </w:tc>
        <w:tc>
          <w:tcPr>
            <w:tcW w:w="478" w:type="pct"/>
            <w:shd w:val="clear" w:color="auto" w:fill="D9D9D9" w:themeFill="background1" w:themeFillShade="D9"/>
          </w:tcPr>
          <w:p w14:paraId="677B110A" w14:textId="7AB7392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10.42 ± 1.87</w:t>
            </w:r>
          </w:p>
        </w:tc>
        <w:tc>
          <w:tcPr>
            <w:tcW w:w="478" w:type="pct"/>
            <w:shd w:val="clear" w:color="auto" w:fill="D9D9D9" w:themeFill="background1" w:themeFillShade="D9"/>
          </w:tcPr>
          <w:p w14:paraId="774990CF" w14:textId="6718F77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9.18 ± 4.19</w:t>
            </w:r>
          </w:p>
        </w:tc>
        <w:tc>
          <w:tcPr>
            <w:tcW w:w="477" w:type="pct"/>
            <w:shd w:val="clear" w:color="auto" w:fill="D9D9D9" w:themeFill="background1" w:themeFillShade="D9"/>
          </w:tcPr>
          <w:p w14:paraId="5C454FC8" w14:textId="2966D147"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22.97 ± 7.39</w:t>
            </w:r>
          </w:p>
        </w:tc>
      </w:tr>
      <w:tr w:rsidR="0039433B" w:rsidRPr="002744DA" w14:paraId="31E41250" w14:textId="77777777" w:rsidTr="002514A7">
        <w:trPr>
          <w:trHeight w:val="417"/>
        </w:trPr>
        <w:tc>
          <w:tcPr>
            <w:tcW w:w="193" w:type="pct"/>
            <w:vMerge/>
            <w:textDirection w:val="btLr"/>
          </w:tcPr>
          <w:p w14:paraId="021FCB1B" w14:textId="77777777"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p>
        </w:tc>
        <w:tc>
          <w:tcPr>
            <w:tcW w:w="204" w:type="pct"/>
            <w:vMerge w:val="restart"/>
            <w:textDirection w:val="btLr"/>
          </w:tcPr>
          <w:p w14:paraId="69420EDA" w14:textId="544CAA11" w:rsidR="0039433B" w:rsidRPr="002744DA" w:rsidRDefault="0039433B" w:rsidP="002514A7">
            <w:pPr>
              <w:pStyle w:val="Compact"/>
              <w:pBdr>
                <w:bottom w:val="single" w:sz="6" w:space="1" w:color="auto"/>
              </w:pBdr>
              <w:ind w:left="113" w:right="113"/>
              <w:jc w:val="center"/>
              <w:rPr>
                <w:rFonts w:ascii="Times New Roman" w:hAnsi="Times New Roman" w:cs="Times New Roman"/>
                <w:i/>
                <w:sz w:val="20"/>
                <w:szCs w:val="20"/>
              </w:rPr>
            </w:pPr>
            <w:r>
              <w:rPr>
                <w:rFonts w:ascii="Times New Roman" w:hAnsi="Times New Roman" w:cs="Times New Roman"/>
                <w:i/>
                <w:sz w:val="20"/>
                <w:szCs w:val="20"/>
              </w:rPr>
              <w:t>Juveniles</w:t>
            </w:r>
          </w:p>
        </w:tc>
        <w:tc>
          <w:tcPr>
            <w:tcW w:w="595" w:type="pct"/>
            <w:vAlign w:val="center"/>
            <w:hideMark/>
          </w:tcPr>
          <w:p w14:paraId="59B6C398" w14:textId="6BC114A6" w:rsidR="0039433B" w:rsidRPr="002744DA" w:rsidRDefault="0039433B" w:rsidP="00777894">
            <w:pPr>
              <w:pStyle w:val="Compact"/>
              <w:jc w:val="center"/>
              <w:rPr>
                <w:rFonts w:ascii="Times New Roman" w:hAnsi="Times New Roman" w:cs="Times New Roman"/>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trapezoides</w:t>
            </w:r>
            <w:proofErr w:type="spellEnd"/>
          </w:p>
        </w:tc>
        <w:tc>
          <w:tcPr>
            <w:tcW w:w="515" w:type="pct"/>
            <w:hideMark/>
          </w:tcPr>
          <w:p w14:paraId="537A7D14" w14:textId="46E10A6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2.14 ± 0.43</w:t>
            </w:r>
          </w:p>
        </w:tc>
        <w:tc>
          <w:tcPr>
            <w:tcW w:w="515" w:type="pct"/>
            <w:hideMark/>
          </w:tcPr>
          <w:p w14:paraId="1D1D4075" w14:textId="11AC57D4"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1.63 ± 0.27</w:t>
            </w:r>
          </w:p>
        </w:tc>
        <w:tc>
          <w:tcPr>
            <w:tcW w:w="515" w:type="pct"/>
            <w:hideMark/>
          </w:tcPr>
          <w:p w14:paraId="063E9A54" w14:textId="19327F7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2.98 ± 0.51</w:t>
            </w:r>
          </w:p>
        </w:tc>
        <w:tc>
          <w:tcPr>
            <w:tcW w:w="515" w:type="pct"/>
            <w:hideMark/>
          </w:tcPr>
          <w:p w14:paraId="2AB3497B" w14:textId="781BD52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2.89 ± 1.09</w:t>
            </w:r>
          </w:p>
        </w:tc>
        <w:tc>
          <w:tcPr>
            <w:tcW w:w="515" w:type="pct"/>
            <w:hideMark/>
          </w:tcPr>
          <w:p w14:paraId="3B16B9AB" w14:textId="7D98574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1.98 ± 0.73</w:t>
            </w:r>
          </w:p>
        </w:tc>
        <w:tc>
          <w:tcPr>
            <w:tcW w:w="478" w:type="pct"/>
            <w:hideMark/>
          </w:tcPr>
          <w:p w14:paraId="71DDA19F" w14:textId="112C50B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1.42 ± 0.60</w:t>
            </w:r>
          </w:p>
        </w:tc>
        <w:tc>
          <w:tcPr>
            <w:tcW w:w="478" w:type="pct"/>
            <w:hideMark/>
          </w:tcPr>
          <w:p w14:paraId="5E8E3C0F" w14:textId="7C1282A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0.20 ± 0.20</w:t>
            </w:r>
          </w:p>
        </w:tc>
        <w:tc>
          <w:tcPr>
            <w:tcW w:w="477" w:type="pct"/>
            <w:hideMark/>
          </w:tcPr>
          <w:p w14:paraId="11A2E97D" w14:textId="324FDB23"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0.28 ± 0.19</w:t>
            </w:r>
          </w:p>
        </w:tc>
      </w:tr>
      <w:tr w:rsidR="0039433B" w:rsidRPr="002744DA" w14:paraId="5E13BEDE" w14:textId="77777777" w:rsidTr="002514A7">
        <w:trPr>
          <w:trHeight w:val="410"/>
        </w:trPr>
        <w:tc>
          <w:tcPr>
            <w:tcW w:w="193" w:type="pct"/>
            <w:vMerge/>
          </w:tcPr>
          <w:p w14:paraId="053CE99F" w14:textId="77777777" w:rsidR="0039433B" w:rsidRPr="002744DA" w:rsidRDefault="0039433B" w:rsidP="00777894">
            <w:pPr>
              <w:pStyle w:val="Compact"/>
              <w:jc w:val="center"/>
              <w:rPr>
                <w:rFonts w:ascii="Times New Roman" w:hAnsi="Times New Roman" w:cs="Times New Roman"/>
                <w:i/>
                <w:sz w:val="20"/>
                <w:szCs w:val="20"/>
              </w:rPr>
            </w:pPr>
          </w:p>
        </w:tc>
        <w:tc>
          <w:tcPr>
            <w:tcW w:w="204" w:type="pct"/>
            <w:vMerge/>
          </w:tcPr>
          <w:p w14:paraId="1937A68C" w14:textId="18BF7D76" w:rsidR="0039433B" w:rsidRPr="002744DA" w:rsidRDefault="0039433B" w:rsidP="00777894">
            <w:pPr>
              <w:pStyle w:val="Compact"/>
              <w:jc w:val="center"/>
              <w:rPr>
                <w:rFonts w:ascii="Times New Roman" w:hAnsi="Times New Roman" w:cs="Times New Roman"/>
                <w:i/>
                <w:sz w:val="20"/>
                <w:szCs w:val="20"/>
              </w:rPr>
            </w:pPr>
          </w:p>
        </w:tc>
        <w:tc>
          <w:tcPr>
            <w:tcW w:w="595" w:type="pct"/>
            <w:vAlign w:val="center"/>
            <w:hideMark/>
          </w:tcPr>
          <w:p w14:paraId="420162C7" w14:textId="2640A647" w:rsidR="0039433B" w:rsidRPr="002744DA" w:rsidRDefault="0039433B" w:rsidP="00777894">
            <w:pPr>
              <w:pStyle w:val="Compact"/>
              <w:jc w:val="center"/>
              <w:rPr>
                <w:rFonts w:ascii="Times New Roman" w:hAnsi="Times New Roman" w:cs="Times New Roman"/>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rosea</w:t>
            </w:r>
            <w:proofErr w:type="spellEnd"/>
          </w:p>
        </w:tc>
        <w:tc>
          <w:tcPr>
            <w:tcW w:w="515" w:type="pct"/>
            <w:hideMark/>
          </w:tcPr>
          <w:p w14:paraId="4A373546" w14:textId="764B766F"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3.44 ± 1.10</w:t>
            </w:r>
          </w:p>
        </w:tc>
        <w:tc>
          <w:tcPr>
            <w:tcW w:w="515" w:type="pct"/>
            <w:hideMark/>
          </w:tcPr>
          <w:p w14:paraId="4303951F" w14:textId="7A65E2C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2.42 ± 0.63</w:t>
            </w:r>
          </w:p>
        </w:tc>
        <w:tc>
          <w:tcPr>
            <w:tcW w:w="515" w:type="pct"/>
            <w:hideMark/>
          </w:tcPr>
          <w:p w14:paraId="7B7CA62B" w14:textId="3BAE5DA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1.92 ± 0.52</w:t>
            </w:r>
          </w:p>
        </w:tc>
        <w:tc>
          <w:tcPr>
            <w:tcW w:w="515" w:type="pct"/>
            <w:hideMark/>
          </w:tcPr>
          <w:p w14:paraId="77FFACA4" w14:textId="17DF7F43"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1.38 ± 0.60</w:t>
            </w:r>
          </w:p>
        </w:tc>
        <w:tc>
          <w:tcPr>
            <w:tcW w:w="515" w:type="pct"/>
            <w:hideMark/>
          </w:tcPr>
          <w:p w14:paraId="268EF482" w14:textId="54B74CB5"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1.73 ± 0.51</w:t>
            </w:r>
          </w:p>
        </w:tc>
        <w:tc>
          <w:tcPr>
            <w:tcW w:w="478" w:type="pct"/>
            <w:hideMark/>
          </w:tcPr>
          <w:p w14:paraId="5546EC7A" w14:textId="72833B71"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1.30 ± 0.39</w:t>
            </w:r>
          </w:p>
        </w:tc>
        <w:tc>
          <w:tcPr>
            <w:tcW w:w="478" w:type="pct"/>
            <w:hideMark/>
          </w:tcPr>
          <w:p w14:paraId="1CEAE894" w14:textId="32E1253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0.70 ± 0.24</w:t>
            </w:r>
          </w:p>
        </w:tc>
        <w:tc>
          <w:tcPr>
            <w:tcW w:w="477" w:type="pct"/>
            <w:hideMark/>
          </w:tcPr>
          <w:p w14:paraId="7AE92A96" w14:textId="531B59B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2.02 ± 0.70</w:t>
            </w:r>
          </w:p>
        </w:tc>
      </w:tr>
      <w:tr w:rsidR="0039433B" w:rsidRPr="002744DA" w14:paraId="6199754D" w14:textId="77777777" w:rsidTr="002514A7">
        <w:trPr>
          <w:trHeight w:val="429"/>
        </w:trPr>
        <w:tc>
          <w:tcPr>
            <w:tcW w:w="193" w:type="pct"/>
            <w:vMerge/>
          </w:tcPr>
          <w:p w14:paraId="4DE9C118" w14:textId="77777777" w:rsidR="0039433B" w:rsidRPr="002744DA" w:rsidRDefault="0039433B" w:rsidP="00777894">
            <w:pPr>
              <w:pStyle w:val="Compact"/>
              <w:jc w:val="center"/>
              <w:rPr>
                <w:rFonts w:ascii="Times New Roman" w:hAnsi="Times New Roman" w:cs="Times New Roman"/>
                <w:i/>
                <w:sz w:val="20"/>
                <w:szCs w:val="20"/>
              </w:rPr>
            </w:pPr>
          </w:p>
        </w:tc>
        <w:tc>
          <w:tcPr>
            <w:tcW w:w="204" w:type="pct"/>
            <w:vMerge/>
          </w:tcPr>
          <w:p w14:paraId="31B14931" w14:textId="0CDB2366" w:rsidR="0039433B" w:rsidRPr="002744DA" w:rsidRDefault="0039433B" w:rsidP="00777894">
            <w:pPr>
              <w:pStyle w:val="Compact"/>
              <w:jc w:val="center"/>
              <w:rPr>
                <w:rFonts w:ascii="Times New Roman" w:hAnsi="Times New Roman" w:cs="Times New Roman"/>
                <w:i/>
                <w:sz w:val="20"/>
                <w:szCs w:val="20"/>
              </w:rPr>
            </w:pPr>
          </w:p>
        </w:tc>
        <w:tc>
          <w:tcPr>
            <w:tcW w:w="595" w:type="pct"/>
            <w:vAlign w:val="center"/>
            <w:hideMark/>
          </w:tcPr>
          <w:p w14:paraId="565610F5" w14:textId="06FCF78B" w:rsidR="0039433B" w:rsidRPr="002744DA" w:rsidRDefault="0039433B" w:rsidP="00777894">
            <w:pPr>
              <w:pStyle w:val="Compact"/>
              <w:jc w:val="center"/>
              <w:rPr>
                <w:rFonts w:ascii="Times New Roman" w:hAnsi="Times New Roman" w:cs="Times New Roman"/>
                <w:sz w:val="20"/>
                <w:szCs w:val="20"/>
              </w:rPr>
            </w:pPr>
            <w:r w:rsidRPr="002744DA">
              <w:rPr>
                <w:rFonts w:ascii="Times New Roman" w:hAnsi="Times New Roman" w:cs="Times New Roman"/>
                <w:i/>
                <w:sz w:val="20"/>
                <w:szCs w:val="20"/>
              </w:rPr>
              <w:t xml:space="preserve">A. </w:t>
            </w:r>
            <w:proofErr w:type="spellStart"/>
            <w:r w:rsidRPr="002744DA">
              <w:rPr>
                <w:rFonts w:ascii="Times New Roman" w:hAnsi="Times New Roman" w:cs="Times New Roman"/>
                <w:i/>
                <w:sz w:val="20"/>
                <w:szCs w:val="20"/>
              </w:rPr>
              <w:t>georgii</w:t>
            </w:r>
            <w:proofErr w:type="spellEnd"/>
          </w:p>
        </w:tc>
        <w:tc>
          <w:tcPr>
            <w:tcW w:w="515" w:type="pct"/>
            <w:hideMark/>
          </w:tcPr>
          <w:p w14:paraId="3ED55FB8" w14:textId="6B892E2B"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0.45 ± 0.30</w:t>
            </w:r>
          </w:p>
        </w:tc>
        <w:tc>
          <w:tcPr>
            <w:tcW w:w="515" w:type="pct"/>
            <w:hideMark/>
          </w:tcPr>
          <w:p w14:paraId="1AC5F215" w14:textId="57E7C6DA"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1.37 ± 0.48</w:t>
            </w:r>
          </w:p>
        </w:tc>
        <w:tc>
          <w:tcPr>
            <w:tcW w:w="515" w:type="pct"/>
            <w:hideMark/>
          </w:tcPr>
          <w:p w14:paraId="36E4DA1C" w14:textId="1A02007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0.92 ± 0.30</w:t>
            </w:r>
          </w:p>
        </w:tc>
        <w:tc>
          <w:tcPr>
            <w:tcW w:w="515" w:type="pct"/>
            <w:hideMark/>
          </w:tcPr>
          <w:p w14:paraId="04902CC8" w14:textId="028EAE06"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0.76 ± 0.33</w:t>
            </w:r>
          </w:p>
        </w:tc>
        <w:tc>
          <w:tcPr>
            <w:tcW w:w="515" w:type="pct"/>
            <w:hideMark/>
          </w:tcPr>
          <w:p w14:paraId="2A12A882" w14:textId="1F0CA8EA"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0.95 ± 0.48</w:t>
            </w:r>
          </w:p>
        </w:tc>
        <w:tc>
          <w:tcPr>
            <w:tcW w:w="478" w:type="pct"/>
            <w:hideMark/>
          </w:tcPr>
          <w:p w14:paraId="28D75161" w14:textId="252A4FF8"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0.73 ± 0.27</w:t>
            </w:r>
          </w:p>
        </w:tc>
        <w:tc>
          <w:tcPr>
            <w:tcW w:w="478" w:type="pct"/>
            <w:hideMark/>
          </w:tcPr>
          <w:p w14:paraId="6759BB05" w14:textId="40F7876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0.53 ± 0.05</w:t>
            </w:r>
          </w:p>
        </w:tc>
        <w:tc>
          <w:tcPr>
            <w:tcW w:w="477" w:type="pct"/>
            <w:hideMark/>
          </w:tcPr>
          <w:p w14:paraId="7868A546" w14:textId="3FD0393C"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0.77 ± 0.27</w:t>
            </w:r>
          </w:p>
        </w:tc>
      </w:tr>
      <w:tr w:rsidR="0039433B" w:rsidRPr="002744DA" w14:paraId="463C38C0" w14:textId="77777777" w:rsidTr="002514A7">
        <w:trPr>
          <w:trHeight w:val="429"/>
        </w:trPr>
        <w:tc>
          <w:tcPr>
            <w:tcW w:w="193" w:type="pct"/>
            <w:vMerge/>
            <w:shd w:val="clear" w:color="auto" w:fill="D9D9D9" w:themeFill="background1" w:themeFillShade="D9"/>
          </w:tcPr>
          <w:p w14:paraId="1E1EC8DE" w14:textId="77777777" w:rsidR="0039433B" w:rsidRDefault="0039433B" w:rsidP="00777894">
            <w:pPr>
              <w:pStyle w:val="Compact"/>
              <w:jc w:val="center"/>
              <w:rPr>
                <w:rFonts w:ascii="Times New Roman" w:hAnsi="Times New Roman" w:cs="Times New Roman"/>
                <w:i/>
                <w:sz w:val="20"/>
                <w:szCs w:val="20"/>
              </w:rPr>
            </w:pPr>
          </w:p>
        </w:tc>
        <w:tc>
          <w:tcPr>
            <w:tcW w:w="204" w:type="pct"/>
            <w:vMerge/>
            <w:tcBorders>
              <w:bottom w:val="single" w:sz="4" w:space="0" w:color="auto"/>
            </w:tcBorders>
            <w:shd w:val="clear" w:color="auto" w:fill="D9D9D9" w:themeFill="background1" w:themeFillShade="D9"/>
          </w:tcPr>
          <w:p w14:paraId="4E0F4C4D" w14:textId="1BA182AC" w:rsidR="0039433B" w:rsidRDefault="0039433B" w:rsidP="00777894">
            <w:pPr>
              <w:pStyle w:val="Compact"/>
              <w:jc w:val="center"/>
              <w:rPr>
                <w:rFonts w:ascii="Times New Roman" w:hAnsi="Times New Roman" w:cs="Times New Roman"/>
                <w:i/>
                <w:sz w:val="20"/>
                <w:szCs w:val="20"/>
              </w:rPr>
            </w:pPr>
          </w:p>
        </w:tc>
        <w:tc>
          <w:tcPr>
            <w:tcW w:w="595" w:type="pct"/>
            <w:tcBorders>
              <w:bottom w:val="single" w:sz="4" w:space="0" w:color="auto"/>
            </w:tcBorders>
            <w:shd w:val="clear" w:color="auto" w:fill="D9D9D9" w:themeFill="background1" w:themeFillShade="D9"/>
            <w:vAlign w:val="center"/>
          </w:tcPr>
          <w:p w14:paraId="6BCF0A82" w14:textId="7951B164" w:rsidR="0039433B" w:rsidRPr="0039433B" w:rsidRDefault="0039433B" w:rsidP="00777894">
            <w:pPr>
              <w:pStyle w:val="Compact"/>
              <w:jc w:val="center"/>
              <w:rPr>
                <w:rFonts w:ascii="Times New Roman" w:hAnsi="Times New Roman" w:cs="Times New Roman"/>
                <w:b/>
                <w:sz w:val="20"/>
                <w:szCs w:val="20"/>
              </w:rPr>
            </w:pPr>
            <w:r w:rsidRPr="0039433B">
              <w:rPr>
                <w:rFonts w:ascii="Times New Roman" w:hAnsi="Times New Roman" w:cs="Times New Roman"/>
                <w:b/>
                <w:sz w:val="20"/>
                <w:szCs w:val="20"/>
              </w:rPr>
              <w:t>Total juveniles</w:t>
            </w:r>
          </w:p>
        </w:tc>
        <w:tc>
          <w:tcPr>
            <w:tcW w:w="515" w:type="pct"/>
            <w:tcBorders>
              <w:bottom w:val="single" w:sz="4" w:space="0" w:color="auto"/>
            </w:tcBorders>
            <w:shd w:val="clear" w:color="auto" w:fill="D9D9D9" w:themeFill="background1" w:themeFillShade="D9"/>
          </w:tcPr>
          <w:p w14:paraId="00D317D0" w14:textId="0D17094D"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6.03 ± 1.47</w:t>
            </w:r>
          </w:p>
        </w:tc>
        <w:tc>
          <w:tcPr>
            <w:tcW w:w="515" w:type="pct"/>
            <w:tcBorders>
              <w:bottom w:val="single" w:sz="4" w:space="0" w:color="auto"/>
            </w:tcBorders>
            <w:shd w:val="clear" w:color="auto" w:fill="D9D9D9" w:themeFill="background1" w:themeFillShade="D9"/>
          </w:tcPr>
          <w:p w14:paraId="3D454055" w14:textId="0DE2EE5D"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5.42 ± 0.35</w:t>
            </w:r>
          </w:p>
        </w:tc>
        <w:tc>
          <w:tcPr>
            <w:tcW w:w="515" w:type="pct"/>
            <w:tcBorders>
              <w:bottom w:val="single" w:sz="4" w:space="0" w:color="auto"/>
            </w:tcBorders>
            <w:shd w:val="clear" w:color="auto" w:fill="D9D9D9" w:themeFill="background1" w:themeFillShade="D9"/>
          </w:tcPr>
          <w:p w14:paraId="24C1D872" w14:textId="6BB3672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5.83 ± 0.55</w:t>
            </w:r>
          </w:p>
        </w:tc>
        <w:tc>
          <w:tcPr>
            <w:tcW w:w="515" w:type="pct"/>
            <w:tcBorders>
              <w:bottom w:val="single" w:sz="4" w:space="0" w:color="auto"/>
            </w:tcBorders>
            <w:shd w:val="clear" w:color="auto" w:fill="D9D9D9" w:themeFill="background1" w:themeFillShade="D9"/>
          </w:tcPr>
          <w:p w14:paraId="3B994B01" w14:textId="4025E165"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5.02 ± 1.67</w:t>
            </w:r>
          </w:p>
        </w:tc>
        <w:tc>
          <w:tcPr>
            <w:tcW w:w="515" w:type="pct"/>
            <w:tcBorders>
              <w:bottom w:val="single" w:sz="4" w:space="0" w:color="auto"/>
            </w:tcBorders>
            <w:shd w:val="clear" w:color="auto" w:fill="D9D9D9" w:themeFill="background1" w:themeFillShade="D9"/>
          </w:tcPr>
          <w:p w14:paraId="02DF4B0C" w14:textId="4E9FD2D0"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4.67 ± 1.32</w:t>
            </w:r>
          </w:p>
        </w:tc>
        <w:tc>
          <w:tcPr>
            <w:tcW w:w="478" w:type="pct"/>
            <w:tcBorders>
              <w:bottom w:val="single" w:sz="4" w:space="0" w:color="auto"/>
            </w:tcBorders>
            <w:shd w:val="clear" w:color="auto" w:fill="D9D9D9" w:themeFill="background1" w:themeFillShade="D9"/>
          </w:tcPr>
          <w:p w14:paraId="4B4EAB21" w14:textId="69D11A6D"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3.46 ± 0.17</w:t>
            </w:r>
          </w:p>
        </w:tc>
        <w:tc>
          <w:tcPr>
            <w:tcW w:w="478" w:type="pct"/>
            <w:tcBorders>
              <w:bottom w:val="single" w:sz="4" w:space="0" w:color="auto"/>
            </w:tcBorders>
            <w:shd w:val="clear" w:color="auto" w:fill="D9D9D9" w:themeFill="background1" w:themeFillShade="D9"/>
          </w:tcPr>
          <w:p w14:paraId="2407EB6E" w14:textId="2683E6AE"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1.43 ± 0.30</w:t>
            </w:r>
          </w:p>
        </w:tc>
        <w:tc>
          <w:tcPr>
            <w:tcW w:w="477" w:type="pct"/>
            <w:tcBorders>
              <w:bottom w:val="single" w:sz="4" w:space="0" w:color="auto"/>
            </w:tcBorders>
            <w:shd w:val="clear" w:color="auto" w:fill="D9D9D9" w:themeFill="background1" w:themeFillShade="D9"/>
          </w:tcPr>
          <w:p w14:paraId="5EDFAEA7" w14:textId="72BF4CF1" w:rsidR="0039433B" w:rsidRPr="0039433B" w:rsidRDefault="0039433B" w:rsidP="002744DA">
            <w:pPr>
              <w:pStyle w:val="Compact"/>
              <w:jc w:val="center"/>
              <w:rPr>
                <w:rFonts w:ascii="Times New Roman" w:hAnsi="Times New Roman" w:cs="Times New Roman"/>
                <w:sz w:val="20"/>
                <w:szCs w:val="20"/>
              </w:rPr>
            </w:pPr>
            <w:r w:rsidRPr="0039433B">
              <w:rPr>
                <w:rFonts w:ascii="Times New Roman" w:hAnsi="Times New Roman" w:cs="Times New Roman"/>
                <w:sz w:val="20"/>
                <w:szCs w:val="20"/>
              </w:rPr>
              <w:t>3.08 ± 0.78</w:t>
            </w:r>
          </w:p>
        </w:tc>
      </w:tr>
    </w:tbl>
    <w:p w14:paraId="1121FB51" w14:textId="69A552BA" w:rsidR="007C3A36" w:rsidRDefault="007C3A36">
      <w:pPr>
        <w:spacing w:after="200" w:line="276" w:lineRule="auto"/>
        <w:rPr>
          <w:b/>
          <w:bCs/>
          <w:kern w:val="32"/>
          <w:lang w:val="en-US"/>
        </w:rPr>
      </w:pPr>
    </w:p>
    <w:p w14:paraId="0E69E50D" w14:textId="77777777" w:rsidR="007C3A36" w:rsidRDefault="007C3A36" w:rsidP="00894EC1">
      <w:pPr>
        <w:pStyle w:val="Ttulo1"/>
        <w:numPr>
          <w:ilvl w:val="0"/>
          <w:numId w:val="0"/>
        </w:numPr>
        <w:spacing w:line="480" w:lineRule="auto"/>
        <w:rPr>
          <w:rFonts w:ascii="Times New Roman" w:hAnsi="Times New Roman"/>
          <w:sz w:val="24"/>
          <w:szCs w:val="24"/>
          <w:lang w:val="en-US"/>
        </w:rPr>
        <w:sectPr w:rsidR="007C3A36" w:rsidSect="007C3A36">
          <w:pgSz w:w="16838" w:h="11906" w:orient="landscape"/>
          <w:pgMar w:top="1701" w:right="1418" w:bottom="1701" w:left="1418" w:header="709" w:footer="709" w:gutter="0"/>
          <w:lnNumType w:countBy="1" w:restart="continuous"/>
          <w:cols w:space="708"/>
          <w:docGrid w:linePitch="360"/>
        </w:sectPr>
      </w:pPr>
    </w:p>
    <w:p w14:paraId="0255446F" w14:textId="6237B6BA" w:rsidR="00FA5CB7" w:rsidRPr="006928F1" w:rsidRDefault="00FA5CB7" w:rsidP="00894EC1">
      <w:pPr>
        <w:pStyle w:val="Ttulo1"/>
        <w:numPr>
          <w:ilvl w:val="0"/>
          <w:numId w:val="0"/>
        </w:numPr>
        <w:spacing w:line="480" w:lineRule="auto"/>
        <w:rPr>
          <w:rFonts w:ascii="Times New Roman" w:hAnsi="Times New Roman"/>
          <w:noProof/>
          <w:sz w:val="24"/>
          <w:szCs w:val="24"/>
        </w:rPr>
      </w:pPr>
      <w:r w:rsidRPr="00DD499B">
        <w:rPr>
          <w:rFonts w:ascii="Times New Roman" w:hAnsi="Times New Roman"/>
          <w:sz w:val="24"/>
          <w:szCs w:val="24"/>
          <w:lang w:val="en-US"/>
        </w:rPr>
        <w:lastRenderedPageBreak/>
        <w:t>AKNOWLEDGEMENTS</w:t>
      </w:r>
    </w:p>
    <w:p w14:paraId="29792193" w14:textId="025B3628" w:rsidR="00EB222A" w:rsidRDefault="00FA5CB7" w:rsidP="00EB222A">
      <w:pPr>
        <w:autoSpaceDE w:val="0"/>
        <w:autoSpaceDN w:val="0"/>
        <w:adjustRightInd w:val="0"/>
        <w:spacing w:line="480" w:lineRule="auto"/>
        <w:jc w:val="both"/>
      </w:pPr>
      <w:r w:rsidRPr="006928F1">
        <w:t xml:space="preserve">The authors wish to acknowledge the </w:t>
      </w:r>
      <w:r w:rsidRPr="00DD499B">
        <w:t xml:space="preserve">efforts of all the researchers who participated in this experiment. </w:t>
      </w:r>
      <w:proofErr w:type="gramStart"/>
      <w:r w:rsidRPr="00DD499B">
        <w:t>We would like to thank the Ministry of Economy and Competitiveness through the National Institute of Agrarian and Food Research and Technology (INIA) which is part of CORE Organic Plus funding bodies (Coordination of European Transnational Research on Food and Agricultural Ecological Systems) being partners of FP7 ERA-Net and financed by the European Commission through projects TILMAN-ORG and FERTILCROP, which allowed this work to be carried out.</w:t>
      </w:r>
      <w:proofErr w:type="gramEnd"/>
      <w:r w:rsidRPr="00DD499B">
        <w:t xml:space="preserve"> This research has been also partially funded by the Department of Agriculture, Livestock, Fisheries and Food of Catalonia (projects 2011 AGEC 001, 2012 AGEC 00027, 53 05007 2015), and by a fellowship from the Spanish Ministry of Education, Culture and Sports to the first author.</w:t>
      </w:r>
      <w:r w:rsidR="00EB222A">
        <w:br w:type="page"/>
      </w:r>
    </w:p>
    <w:p w14:paraId="35A322C7" w14:textId="77777777" w:rsidR="006E1F43" w:rsidRPr="00DD499B" w:rsidRDefault="006E1F43" w:rsidP="00894EC1">
      <w:pPr>
        <w:pStyle w:val="Ttulo1"/>
        <w:numPr>
          <w:ilvl w:val="0"/>
          <w:numId w:val="0"/>
        </w:numPr>
        <w:spacing w:line="480" w:lineRule="auto"/>
        <w:rPr>
          <w:rFonts w:ascii="Times New Roman" w:hAnsi="Times New Roman"/>
          <w:sz w:val="24"/>
          <w:szCs w:val="24"/>
        </w:rPr>
      </w:pPr>
      <w:r w:rsidRPr="00DD499B">
        <w:rPr>
          <w:rFonts w:ascii="Times New Roman" w:hAnsi="Times New Roman"/>
          <w:sz w:val="24"/>
          <w:szCs w:val="24"/>
        </w:rPr>
        <w:lastRenderedPageBreak/>
        <w:t>REFERENCES</w:t>
      </w:r>
    </w:p>
    <w:p w14:paraId="4E79F6EC"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Andersen, C., 1979. The influence of farmyard manure and slurry on the earthworm population (Lumbricidae) in arable soil, in: Dindal, D.L. (Ed.), Soil Biology as Related to Land Use Practices. Environmental Protection Agency, Washington DC, pp. 325–335.</w:t>
      </w:r>
    </w:p>
    <w:p w14:paraId="76215A69" w14:textId="77777777" w:rsidR="0026245E" w:rsidRDefault="0026245E" w:rsidP="00894EC1">
      <w:pPr>
        <w:widowControl w:val="0"/>
        <w:autoSpaceDE w:val="0"/>
        <w:autoSpaceDN w:val="0"/>
        <w:adjustRightInd w:val="0"/>
        <w:spacing w:line="480" w:lineRule="auto"/>
        <w:ind w:left="480" w:hanging="480"/>
      </w:pPr>
      <w:proofErr w:type="spellStart"/>
      <w:r w:rsidRPr="00227B3C">
        <w:t>Andriuzzi</w:t>
      </w:r>
      <w:proofErr w:type="spellEnd"/>
      <w:r w:rsidRPr="00227B3C">
        <w:t xml:space="preserve">, W.S., </w:t>
      </w:r>
      <w:proofErr w:type="spellStart"/>
      <w:r w:rsidRPr="00227B3C">
        <w:t>Pulleman</w:t>
      </w:r>
      <w:proofErr w:type="spellEnd"/>
      <w:r w:rsidRPr="00227B3C">
        <w:t xml:space="preserve">, M.M., </w:t>
      </w:r>
      <w:proofErr w:type="spellStart"/>
      <w:r w:rsidRPr="00227B3C">
        <w:t>Cluzeau</w:t>
      </w:r>
      <w:proofErr w:type="spellEnd"/>
      <w:r w:rsidRPr="00227B3C">
        <w:t xml:space="preserve">, D., </w:t>
      </w:r>
      <w:proofErr w:type="spellStart"/>
      <w:r w:rsidRPr="00227B3C">
        <w:t>Pérès</w:t>
      </w:r>
      <w:proofErr w:type="spellEnd"/>
      <w:r w:rsidRPr="00227B3C">
        <w:t>, G., 2017. Comparison of two widely used sampling methods in assessing earthworm community responses to agricultural intensification. Appl. Soil Ecol. 119, 145–151. doi:10.1016/j.apsoil.2017.06.011</w:t>
      </w:r>
    </w:p>
    <w:p w14:paraId="38029247" w14:textId="7896674D" w:rsidR="006E1F43" w:rsidRPr="00DD499B" w:rsidRDefault="006E1F43" w:rsidP="00894EC1">
      <w:pPr>
        <w:widowControl w:val="0"/>
        <w:autoSpaceDE w:val="0"/>
        <w:autoSpaceDN w:val="0"/>
        <w:adjustRightInd w:val="0"/>
        <w:spacing w:line="480" w:lineRule="auto"/>
        <w:ind w:left="480" w:hanging="480"/>
        <w:rPr>
          <w:noProof/>
        </w:rPr>
      </w:pPr>
      <w:r w:rsidRPr="00DD499B">
        <w:rPr>
          <w:noProof/>
        </w:rPr>
        <w:t>Bates, D., Maechler, M., Bolker, B., 2011. lme4: Linear mixed-effects models using S4 classes.</w:t>
      </w:r>
      <w:r w:rsidR="00AC1CA8">
        <w:rPr>
          <w:noProof/>
        </w:rPr>
        <w:t xml:space="preserve"> R-package, version </w:t>
      </w:r>
      <w:r w:rsidR="00AC1CA8" w:rsidRPr="00AC1CA8">
        <w:rPr>
          <w:noProof/>
        </w:rPr>
        <w:t>0.999375-42</w:t>
      </w:r>
      <w:r w:rsidR="00AC1CA8">
        <w:rPr>
          <w:noProof/>
        </w:rPr>
        <w:t xml:space="preserve">. </w:t>
      </w:r>
      <w:r w:rsidR="00AC1CA8" w:rsidRPr="00AC1CA8">
        <w:rPr>
          <w:noProof/>
        </w:rPr>
        <w:t>http://cran.r-project.org/package=lme4</w:t>
      </w:r>
    </w:p>
    <w:p w14:paraId="55B27FC3" w14:textId="77777777" w:rsidR="006E1F43" w:rsidRPr="00DD499B" w:rsidRDefault="006E1F43" w:rsidP="00894EC1">
      <w:pPr>
        <w:widowControl w:val="0"/>
        <w:autoSpaceDE w:val="0"/>
        <w:autoSpaceDN w:val="0"/>
        <w:adjustRightInd w:val="0"/>
        <w:spacing w:line="480" w:lineRule="auto"/>
        <w:ind w:left="480" w:hanging="480"/>
        <w:rPr>
          <w:noProof/>
          <w:lang w:val="pt-BR"/>
        </w:rPr>
      </w:pPr>
      <w:r w:rsidRPr="00DD499B">
        <w:rPr>
          <w:noProof/>
        </w:rPr>
        <w:t xml:space="preserve">Boström, U., 1995. Earthworm populations (Lumbricidae) in ploughed and undisturbed leys. </w:t>
      </w:r>
      <w:r w:rsidRPr="00DD499B">
        <w:rPr>
          <w:noProof/>
          <w:lang w:val="pt-BR"/>
        </w:rPr>
        <w:t>Soil Tillage Res. 35, 125–133. doi:10.1016/0167-1987(95)00489-0</w:t>
      </w:r>
    </w:p>
    <w:p w14:paraId="3BDC511A" w14:textId="77777777" w:rsidR="006E1F43" w:rsidRPr="00A83DCF" w:rsidRDefault="006E1F43" w:rsidP="00894EC1">
      <w:pPr>
        <w:widowControl w:val="0"/>
        <w:autoSpaceDE w:val="0"/>
        <w:autoSpaceDN w:val="0"/>
        <w:adjustRightInd w:val="0"/>
        <w:spacing w:line="480" w:lineRule="auto"/>
        <w:ind w:left="480" w:hanging="480"/>
        <w:rPr>
          <w:noProof/>
          <w:lang w:val="fr-FR"/>
        </w:rPr>
      </w:pPr>
      <w:r w:rsidRPr="00DD499B">
        <w:rPr>
          <w:noProof/>
          <w:lang w:val="pt-BR"/>
        </w:rPr>
        <w:t xml:space="preserve">Bouché, M.B., 1972. Lombriciens de France. </w:t>
      </w:r>
      <w:r w:rsidRPr="00BB7006">
        <w:rPr>
          <w:noProof/>
          <w:lang w:val="fr-FR"/>
        </w:rPr>
        <w:t>Ecologie et systématique. INRA,</w:t>
      </w:r>
      <w:r w:rsidRPr="00A83DCF">
        <w:rPr>
          <w:noProof/>
          <w:lang w:val="fr-FR"/>
        </w:rPr>
        <w:t xml:space="preserve"> Paris.</w:t>
      </w:r>
    </w:p>
    <w:p w14:paraId="0E20368E" w14:textId="00395362" w:rsidR="006E1F43" w:rsidRPr="00DD499B" w:rsidRDefault="006E1F43" w:rsidP="00894EC1">
      <w:pPr>
        <w:widowControl w:val="0"/>
        <w:autoSpaceDE w:val="0"/>
        <w:autoSpaceDN w:val="0"/>
        <w:adjustRightInd w:val="0"/>
        <w:spacing w:line="480" w:lineRule="auto"/>
        <w:ind w:left="480" w:hanging="480"/>
        <w:rPr>
          <w:noProof/>
        </w:rPr>
      </w:pPr>
      <w:r w:rsidRPr="00DD499B">
        <w:rPr>
          <w:noProof/>
        </w:rPr>
        <w:t>Brown, G.G., Edwards, C.A., Brussaard, L., 2004. How earthworms affect plant growth: burrowing into the mechanisms, in: Edwards, C.A. (Ed.), Earthworm Ecology. CRC Press, Boca Raton, FL, USA. doi:</w:t>
      </w:r>
      <w:r w:rsidR="00AC1CA8" w:rsidRPr="00DD499B" w:rsidDel="00AC1CA8">
        <w:rPr>
          <w:noProof/>
        </w:rPr>
        <w:t xml:space="preserve"> </w:t>
      </w:r>
      <w:r w:rsidRPr="00DD499B">
        <w:rPr>
          <w:noProof/>
        </w:rPr>
        <w:t>10.1201/9781420039719.ch2</w:t>
      </w:r>
    </w:p>
    <w:p w14:paraId="04D98C7A"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Capowiez, Y., Cadoux, S., Bouchant, P., Ruy, S., Roger-Estrade, J., Richard, G., Boizard, H., 2009. The effect of tillage type and cropping system on earthworm communities, macroporosity and water infiltration. Soil Tillage Res. 105, 209–216. doi:10.1016/j.still.2009.09.002</w:t>
      </w:r>
    </w:p>
    <w:p w14:paraId="28EEE236"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Chan, K.Y., 2001. An overview of some tillage impacts on earthworm population abundance and diversity - implications for functioning in soils. Soil Tillage Res. 57, 179–191.</w:t>
      </w:r>
    </w:p>
    <w:p w14:paraId="6F690CCD" w14:textId="3F4FB670" w:rsidR="006E1F43" w:rsidRPr="00DD499B" w:rsidRDefault="006E1F43" w:rsidP="00894EC1">
      <w:pPr>
        <w:widowControl w:val="0"/>
        <w:autoSpaceDE w:val="0"/>
        <w:autoSpaceDN w:val="0"/>
        <w:adjustRightInd w:val="0"/>
        <w:spacing w:line="480" w:lineRule="auto"/>
        <w:ind w:left="480" w:hanging="480"/>
        <w:rPr>
          <w:noProof/>
        </w:rPr>
      </w:pPr>
      <w:r w:rsidRPr="00DD499B">
        <w:rPr>
          <w:noProof/>
        </w:rPr>
        <w:t xml:space="preserve">Crittenden, S.J., Eswaramurthy, T., de Goede, R.G.M., Brussaard, L., Pulleman, M.M., </w:t>
      </w:r>
      <w:r w:rsidRPr="00DD499B">
        <w:rPr>
          <w:noProof/>
        </w:rPr>
        <w:lastRenderedPageBreak/>
        <w:t>2014. Effect of tillage on earthworms over short- and medium-term in conventional and organic farming. Appl. Soil Ecol. 83, 140–148. doi:10.1016/j.apsoil.2014.03.001</w:t>
      </w:r>
    </w:p>
    <w:p w14:paraId="2C1D16D9" w14:textId="7016C4B8" w:rsidR="006E1F43" w:rsidRPr="00DD499B" w:rsidRDefault="006E1F43" w:rsidP="00894EC1">
      <w:pPr>
        <w:widowControl w:val="0"/>
        <w:autoSpaceDE w:val="0"/>
        <w:autoSpaceDN w:val="0"/>
        <w:adjustRightInd w:val="0"/>
        <w:spacing w:line="480" w:lineRule="auto"/>
        <w:ind w:left="480" w:hanging="480"/>
        <w:rPr>
          <w:noProof/>
        </w:rPr>
      </w:pPr>
      <w:r w:rsidRPr="00DD499B">
        <w:rPr>
          <w:noProof/>
        </w:rPr>
        <w:t xml:space="preserve">Curry, J.P., 2004. Factors affecting the abundance of earthworms in soils, in: Edwards, C.A. (Ed.), Earthworm Ecology. CRC Press Boca Raton, </w:t>
      </w:r>
      <w:r w:rsidR="00AC1CA8" w:rsidRPr="00DD499B">
        <w:rPr>
          <w:noProof/>
        </w:rPr>
        <w:t>F</w:t>
      </w:r>
      <w:r w:rsidR="00AC1CA8">
        <w:rPr>
          <w:noProof/>
        </w:rPr>
        <w:t>L</w:t>
      </w:r>
      <w:r w:rsidRPr="00DD499B">
        <w:rPr>
          <w:noProof/>
        </w:rPr>
        <w:t>, USA, pp. 91–113.</w:t>
      </w:r>
    </w:p>
    <w:p w14:paraId="73025EC4" w14:textId="3485C579" w:rsidR="006E1F43" w:rsidRPr="00DD499B" w:rsidRDefault="006E1F43" w:rsidP="00894EC1">
      <w:pPr>
        <w:widowControl w:val="0"/>
        <w:autoSpaceDE w:val="0"/>
        <w:autoSpaceDN w:val="0"/>
        <w:adjustRightInd w:val="0"/>
        <w:spacing w:line="480" w:lineRule="auto"/>
        <w:ind w:left="480" w:hanging="480"/>
        <w:rPr>
          <w:noProof/>
        </w:rPr>
      </w:pPr>
      <w:r w:rsidRPr="00DD499B">
        <w:rPr>
          <w:noProof/>
        </w:rPr>
        <w:t>Curry, J.P., 1976. Some effects of animal manures on earthworms in grassland. Pedobiologia. 16, 425–438.</w:t>
      </w:r>
    </w:p>
    <w:p w14:paraId="3CFA8089"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Eriksen-Hamel, N.S., Speratti, A.B., Whalen, J.K., Légère, A., Madramootoo, C.A., 2009. Earthworm populations and growth rates related to long-term crop residue and tillage management. Soil Tillage Res. 104, 311–316. doi:10.1016/j.still.2009.04.006</w:t>
      </w:r>
    </w:p>
    <w:p w14:paraId="7121E0DB" w14:textId="77777777" w:rsidR="006E1F43" w:rsidRDefault="006E1F43" w:rsidP="00894EC1">
      <w:pPr>
        <w:widowControl w:val="0"/>
        <w:autoSpaceDE w:val="0"/>
        <w:autoSpaceDN w:val="0"/>
        <w:adjustRightInd w:val="0"/>
        <w:spacing w:line="480" w:lineRule="auto"/>
        <w:ind w:left="480" w:hanging="480"/>
        <w:rPr>
          <w:noProof/>
        </w:rPr>
      </w:pPr>
      <w:r w:rsidRPr="00DD499B">
        <w:rPr>
          <w:noProof/>
        </w:rPr>
        <w:t>Ernst, G., Emmerling, C., 2009. Impact of five different tillage systems on soil organic carbon content and the density, biomass, and community composition of earthworms after a ten year period. Eur. J. Soil Biol. 45, 247–251. doi:10.1016/j.ejsobi.2009.02.002</w:t>
      </w:r>
    </w:p>
    <w:p w14:paraId="02BBB16D" w14:textId="1CB93E70" w:rsidR="00AC1CA8" w:rsidRPr="00DD499B" w:rsidRDefault="00AC1CA8" w:rsidP="00894EC1">
      <w:pPr>
        <w:widowControl w:val="0"/>
        <w:autoSpaceDE w:val="0"/>
        <w:autoSpaceDN w:val="0"/>
        <w:adjustRightInd w:val="0"/>
        <w:spacing w:line="480" w:lineRule="auto"/>
        <w:ind w:left="480" w:hanging="480"/>
        <w:rPr>
          <w:noProof/>
        </w:rPr>
      </w:pPr>
      <w:r w:rsidRPr="00AC1CA8">
        <w:rPr>
          <w:color w:val="000000"/>
          <w:shd w:val="clear" w:color="auto" w:fill="FFFFFF"/>
        </w:rPr>
        <w:t xml:space="preserve">Federer, W.T., King, F., 2006. </w:t>
      </w:r>
      <w:proofErr w:type="gramStart"/>
      <w:r w:rsidRPr="00AC1CA8">
        <w:rPr>
          <w:color w:val="000000"/>
          <w:shd w:val="clear" w:color="auto" w:fill="FFFFFF"/>
        </w:rPr>
        <w:t>Variations on Split Plot and Split Block Experiment Designs, Variations on Split Plot and Split Block Experiment Designs.</w:t>
      </w:r>
      <w:proofErr w:type="gramEnd"/>
      <w:r>
        <w:rPr>
          <w:color w:val="000000"/>
          <w:shd w:val="clear" w:color="auto" w:fill="FFFFFF"/>
        </w:rPr>
        <w:t xml:space="preserve"> </w:t>
      </w:r>
      <w:proofErr w:type="gramStart"/>
      <w:r>
        <w:rPr>
          <w:color w:val="000000"/>
          <w:shd w:val="clear" w:color="auto" w:fill="FFFFFF"/>
        </w:rPr>
        <w:t>Wiley</w:t>
      </w:r>
      <w:r w:rsidR="00A83DCF">
        <w:rPr>
          <w:color w:val="000000"/>
          <w:shd w:val="clear" w:color="auto" w:fill="FFFFFF"/>
        </w:rPr>
        <w:t>, Hoboken, NJ, USA</w:t>
      </w:r>
      <w:r>
        <w:rPr>
          <w:color w:val="000000"/>
          <w:shd w:val="clear" w:color="auto" w:fill="FFFFFF"/>
        </w:rPr>
        <w:t>.</w:t>
      </w:r>
      <w:proofErr w:type="gramEnd"/>
    </w:p>
    <w:p w14:paraId="59F4AC7F" w14:textId="31110E66" w:rsidR="0089346D" w:rsidRDefault="0089346D" w:rsidP="00894EC1">
      <w:pPr>
        <w:widowControl w:val="0"/>
        <w:autoSpaceDE w:val="0"/>
        <w:autoSpaceDN w:val="0"/>
        <w:adjustRightInd w:val="0"/>
        <w:spacing w:line="480" w:lineRule="auto"/>
        <w:ind w:left="480" w:hanging="480"/>
        <w:rPr>
          <w:noProof/>
        </w:rPr>
      </w:pPr>
      <w:r w:rsidRPr="0089346D">
        <w:rPr>
          <w:noProof/>
        </w:rPr>
        <w:t xml:space="preserve">Fernández, R., Novo, M., Gutiérrez, M., Almodóvar, A., Díaz-Cosín, D.J., 2010. Life cycle and reproductive traits of the earthworm </w:t>
      </w:r>
      <w:r w:rsidRPr="002514A7">
        <w:rPr>
          <w:i/>
          <w:noProof/>
        </w:rPr>
        <w:t>Aporrectodea trapezoides</w:t>
      </w:r>
      <w:r w:rsidRPr="0089346D">
        <w:rPr>
          <w:noProof/>
        </w:rPr>
        <w:t xml:space="preserve"> (Dugès, 1828) in laboratory cultures. Pedobiologia 53, 295–299.</w:t>
      </w:r>
      <w:r w:rsidR="00AC1CA8">
        <w:rPr>
          <w:noProof/>
        </w:rPr>
        <w:t xml:space="preserve"> doi:</w:t>
      </w:r>
      <w:hyperlink r:id="rId12" w:tgtFrame="_blank" w:tooltip="Persistent link using digital object identifier" w:history="1">
        <w:r w:rsidR="005D0EA9">
          <w:rPr>
            <w:rStyle w:val="Hipervnculo"/>
          </w:rPr>
          <w:t>10.1016/j.pedobi.2010.01.003</w:t>
        </w:r>
      </w:hyperlink>
    </w:p>
    <w:p w14:paraId="3DA19F13" w14:textId="0275E4F7" w:rsidR="0089346D" w:rsidRDefault="00B35FA3" w:rsidP="00894EC1">
      <w:pPr>
        <w:widowControl w:val="0"/>
        <w:autoSpaceDE w:val="0"/>
        <w:autoSpaceDN w:val="0"/>
        <w:adjustRightInd w:val="0"/>
        <w:spacing w:line="480" w:lineRule="auto"/>
        <w:ind w:left="480" w:hanging="480"/>
        <w:rPr>
          <w:noProof/>
        </w:rPr>
      </w:pPr>
      <w:r w:rsidRPr="00B35FA3">
        <w:rPr>
          <w:noProof/>
        </w:rPr>
        <w:t>Gutiérrez López, M., Jesús-Lidón, J.B., Trigo, D., Fernández, R., Novo, M., Díaz-Cosín,D.J., 2010. Relationships among spatial distribution of soil microarthropods, earthworm species and soil properties. Pedobiologia 53, 381–389.</w:t>
      </w:r>
      <w:r w:rsidR="00AC1CA8">
        <w:rPr>
          <w:noProof/>
        </w:rPr>
        <w:t xml:space="preserve"> </w:t>
      </w:r>
      <w:r w:rsidR="00AC1CA8">
        <w:rPr>
          <w:noProof/>
        </w:rPr>
        <w:lastRenderedPageBreak/>
        <w:t>doi:</w:t>
      </w:r>
      <w:hyperlink r:id="rId13" w:tgtFrame="_blank" w:tooltip="Persistent link using digital object identifier" w:history="1">
        <w:r w:rsidR="005D0EA9">
          <w:rPr>
            <w:rStyle w:val="Hipervnculo"/>
          </w:rPr>
          <w:t>10.1016/j.pedobi.2010.07.003</w:t>
        </w:r>
      </w:hyperlink>
    </w:p>
    <w:p w14:paraId="3BBC30A3" w14:textId="0B40524A" w:rsidR="006E1F43" w:rsidRPr="00DD499B" w:rsidRDefault="006E1F43" w:rsidP="00894EC1">
      <w:pPr>
        <w:widowControl w:val="0"/>
        <w:autoSpaceDE w:val="0"/>
        <w:autoSpaceDN w:val="0"/>
        <w:adjustRightInd w:val="0"/>
        <w:spacing w:line="480" w:lineRule="auto"/>
        <w:ind w:left="480" w:hanging="480"/>
        <w:rPr>
          <w:noProof/>
        </w:rPr>
      </w:pPr>
      <w:r w:rsidRPr="00DD499B">
        <w:rPr>
          <w:noProof/>
        </w:rPr>
        <w:t>Gutiérrez-López, M., Moreno, G., Trigo, D., Juárez, E., Jesús, J.B., Díaz Cosín, D.J., 2016. The efficiency of earthworm extraction methods is determined by species and soil properties in the Mediterranean communities of Central-Western Spain. Eur. J. Soil Biol. 73, 59–68. doi:10.1016/j.ejsobi.2016.01.005</w:t>
      </w:r>
    </w:p>
    <w:p w14:paraId="3DA2B974"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Henneron, L., Bernard, L., Hedde, M., Bertrand, M., Girardin, C., Blanchart, E., Pelosi, C., Villenave, C., Chenu, C., Bertrand, M., Girardin, C., Blanchart, E., 2014. Fourteen years of evidence for positive effects of conservation agriculture and organic farming on soil life. Agron. Sustain. Dev. doi:10.1007/s13593-014-0215-8</w:t>
      </w:r>
    </w:p>
    <w:p w14:paraId="26B1619F" w14:textId="7A622903" w:rsidR="006E1F43" w:rsidRPr="00DD499B" w:rsidRDefault="006E1F43" w:rsidP="00894EC1">
      <w:pPr>
        <w:widowControl w:val="0"/>
        <w:autoSpaceDE w:val="0"/>
        <w:autoSpaceDN w:val="0"/>
        <w:adjustRightInd w:val="0"/>
        <w:spacing w:line="480" w:lineRule="auto"/>
        <w:ind w:left="480" w:hanging="480"/>
        <w:rPr>
          <w:noProof/>
        </w:rPr>
      </w:pPr>
      <w:r w:rsidRPr="00DD499B">
        <w:rPr>
          <w:noProof/>
        </w:rPr>
        <w:t>Hothorn, T., Bretz, F., Westfall, P., 2008. Simultaneous inference in general parametric models. Biometrical J. 50, 346–363.</w:t>
      </w:r>
      <w:r w:rsidR="00AC1CA8">
        <w:rPr>
          <w:noProof/>
        </w:rPr>
        <w:t xml:space="preserve"> doi:</w:t>
      </w:r>
      <w:r w:rsidR="00AC1CA8" w:rsidRPr="00AC1CA8">
        <w:rPr>
          <w:noProof/>
        </w:rPr>
        <w:t>10.1002/bimj.200810425</w:t>
      </w:r>
    </w:p>
    <w:p w14:paraId="7DFAD95D"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IUSS Working Group WRB, 2015. World reference base for soil resources 2014, update 2015. International soil classification system for naming soils and creating legends for soil maps, World Soil Resources Reports No. 106 FAO, Rome. doi:10.1017/S0014479706394902</w:t>
      </w:r>
    </w:p>
    <w:p w14:paraId="1B71C55D" w14:textId="0AF58BC0" w:rsidR="006E1F43" w:rsidRPr="00DD499B" w:rsidRDefault="006E1F43" w:rsidP="00894EC1">
      <w:pPr>
        <w:widowControl w:val="0"/>
        <w:autoSpaceDE w:val="0"/>
        <w:autoSpaceDN w:val="0"/>
        <w:adjustRightInd w:val="0"/>
        <w:spacing w:line="480" w:lineRule="auto"/>
        <w:ind w:left="480" w:hanging="480"/>
        <w:rPr>
          <w:noProof/>
        </w:rPr>
      </w:pPr>
      <w:r w:rsidRPr="00DD499B">
        <w:rPr>
          <w:noProof/>
        </w:rPr>
        <w:t>Kuntz, M., Berner, A., Gattinger, A., Scholberg, J.M., Mäder, P., Pfiffner, L., 2013. Influence of reduced tillage on earthworm and microbial communities under organic arable farming. Pedobiologia. 56, 251–260. doi:10.1016/j.pedobi.2013.08.005</w:t>
      </w:r>
    </w:p>
    <w:p w14:paraId="76AD4EEF"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Lee, K.E., 1985. Earthworms: their ecology and relationships with soils and land use. Academic Press.</w:t>
      </w:r>
    </w:p>
    <w:p w14:paraId="71BA11F8"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Metzke, M., Potthoff, M., Quintern, M., Heß, J., Joergensen, R.G., 2007. Effect of reduced tillage systems on earthworm communities in a 6-year organic rotation. Eur. J. Soil Biol. 43, S209–S215. doi:10.1016/j.ejsobi.2007.08.056</w:t>
      </w:r>
    </w:p>
    <w:p w14:paraId="0A504D8F" w14:textId="77777777" w:rsidR="006E1F43" w:rsidRPr="00BB7006" w:rsidRDefault="006E1F43" w:rsidP="00894EC1">
      <w:pPr>
        <w:widowControl w:val="0"/>
        <w:autoSpaceDE w:val="0"/>
        <w:autoSpaceDN w:val="0"/>
        <w:adjustRightInd w:val="0"/>
        <w:spacing w:line="480" w:lineRule="auto"/>
        <w:ind w:left="480" w:hanging="480"/>
        <w:rPr>
          <w:noProof/>
          <w:lang w:val="fr-FR"/>
        </w:rPr>
      </w:pPr>
      <w:r w:rsidRPr="00DD499B">
        <w:rPr>
          <w:noProof/>
        </w:rPr>
        <w:t xml:space="preserve">Padmavathy, A., Poyyamoli, G., 2013. Biodiversity comparison between paired organic </w:t>
      </w:r>
      <w:r w:rsidRPr="00DD499B">
        <w:rPr>
          <w:noProof/>
        </w:rPr>
        <w:lastRenderedPageBreak/>
        <w:t xml:space="preserve">and conventional fields in Puducherry, India. </w:t>
      </w:r>
      <w:r w:rsidRPr="00BB7006">
        <w:rPr>
          <w:noProof/>
          <w:lang w:val="fr-FR"/>
        </w:rPr>
        <w:t>Pakistan J. Biol. Sci. 16, 1675–1686.</w:t>
      </w:r>
    </w:p>
    <w:p w14:paraId="45BC212B" w14:textId="77777777" w:rsidR="006E1F43" w:rsidRPr="00DD499B" w:rsidRDefault="006E1F43" w:rsidP="00894EC1">
      <w:pPr>
        <w:widowControl w:val="0"/>
        <w:autoSpaceDE w:val="0"/>
        <w:autoSpaceDN w:val="0"/>
        <w:adjustRightInd w:val="0"/>
        <w:spacing w:line="480" w:lineRule="auto"/>
        <w:ind w:left="480" w:hanging="480"/>
        <w:rPr>
          <w:noProof/>
        </w:rPr>
      </w:pPr>
      <w:r w:rsidRPr="00BB7006">
        <w:rPr>
          <w:noProof/>
          <w:lang w:val="fr-FR"/>
        </w:rPr>
        <w:t xml:space="preserve">Peigné, J., Cannavaciuolo, M., Gautronneau, Y., Aveline, A., Giteau, J.L., Cluzeau, D., 2009. </w:t>
      </w:r>
      <w:r w:rsidRPr="00DD499B">
        <w:rPr>
          <w:noProof/>
        </w:rPr>
        <w:t>Earthworm populations under different tillage systems in organic farming. Soil Tillage Res. 104, 207–214. doi:10.1016/j.still.2009.02.011</w:t>
      </w:r>
    </w:p>
    <w:p w14:paraId="5D514DA1" w14:textId="08FF0198" w:rsidR="006E1F43" w:rsidRPr="00DD499B" w:rsidRDefault="006E1F43" w:rsidP="00894EC1">
      <w:pPr>
        <w:widowControl w:val="0"/>
        <w:autoSpaceDE w:val="0"/>
        <w:autoSpaceDN w:val="0"/>
        <w:adjustRightInd w:val="0"/>
        <w:spacing w:line="480" w:lineRule="auto"/>
        <w:ind w:left="480" w:hanging="480"/>
        <w:rPr>
          <w:noProof/>
        </w:rPr>
      </w:pPr>
      <w:r w:rsidRPr="00BB7006">
        <w:rPr>
          <w:noProof/>
          <w:lang w:val="fr-FR"/>
        </w:rPr>
        <w:t xml:space="preserve">Pelosi, C., Pey, B., Hedde, M., Caro, G., Capowiez, Y., Guernion, M., Peigné, J., Piron, D., Bertrand, M., Cluzeau, D., 2014. </w:t>
      </w:r>
      <w:r w:rsidRPr="00DD499B">
        <w:rPr>
          <w:noProof/>
        </w:rPr>
        <w:t>Reducing tillage in cultivated fields increases earthworm functional diversity. Appl. Soil Ecol. 83, 79–87.</w:t>
      </w:r>
      <w:r w:rsidR="00AC1CA8">
        <w:rPr>
          <w:noProof/>
        </w:rPr>
        <w:t xml:space="preserve"> doi:</w:t>
      </w:r>
      <w:r w:rsidR="00AC1CA8" w:rsidRPr="00AC1CA8">
        <w:rPr>
          <w:noProof/>
        </w:rPr>
        <w:t>10.1016/j.apsoil.2013.10.005</w:t>
      </w:r>
    </w:p>
    <w:p w14:paraId="131BFF9E"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R Core Team, 2015. R: A Language and Environment for Statistical Computing.</w:t>
      </w:r>
    </w:p>
    <w:p w14:paraId="342A19FB" w14:textId="77777777" w:rsidR="006E1F43" w:rsidRPr="00BB7006" w:rsidRDefault="006E1F43" w:rsidP="00894EC1">
      <w:pPr>
        <w:widowControl w:val="0"/>
        <w:autoSpaceDE w:val="0"/>
        <w:autoSpaceDN w:val="0"/>
        <w:adjustRightInd w:val="0"/>
        <w:spacing w:line="480" w:lineRule="auto"/>
        <w:ind w:left="480" w:hanging="480"/>
        <w:rPr>
          <w:noProof/>
          <w:lang w:val="fr-FR"/>
        </w:rPr>
      </w:pPr>
      <w:r w:rsidRPr="00DD499B">
        <w:rPr>
          <w:noProof/>
        </w:rPr>
        <w:t xml:space="preserve">Riley, H., Pommeresche, R., Eltun, R., Hansen, S., Korsaeth, A., 2008. Soil structure, organic matter and earthworm activity in a comparison of cropping systems with contrasting tillage, rotations, fertilizer levels and manure use. Agric. Ecosyst. </w:t>
      </w:r>
      <w:r w:rsidRPr="00BB7006">
        <w:rPr>
          <w:noProof/>
          <w:lang w:val="fr-FR"/>
        </w:rPr>
        <w:t>Environ. 124, 275–284. doi:10.1016/j.agee.2007.11.002</w:t>
      </w:r>
    </w:p>
    <w:p w14:paraId="5A40AB54" w14:textId="43C9CD90" w:rsidR="0089346D" w:rsidRDefault="0089346D" w:rsidP="00894EC1">
      <w:pPr>
        <w:widowControl w:val="0"/>
        <w:autoSpaceDE w:val="0"/>
        <w:autoSpaceDN w:val="0"/>
        <w:adjustRightInd w:val="0"/>
        <w:spacing w:line="480" w:lineRule="auto"/>
        <w:ind w:left="480" w:hanging="480"/>
        <w:rPr>
          <w:noProof/>
          <w:lang w:val="fr-FR"/>
        </w:rPr>
      </w:pPr>
      <w:r w:rsidRPr="0089346D">
        <w:rPr>
          <w:noProof/>
          <w:lang w:val="fr-FR"/>
        </w:rPr>
        <w:t>Rosas-Medina, M.Á., de León-González, F., Flores-Macías, A., Payán-Zelaya, F., Borderas-Tordesillas, F., Gutiérrez-Rodríguez, F. &amp; Fragoso-González, C., 2010. Effect of tillage, sampling date and soil depth on earthworm population on maize monoculture with continuous stover restitutions. Soil Till Res. 108, 37–42. doi:10.1016/j.still.2010.03.008</w:t>
      </w:r>
    </w:p>
    <w:p w14:paraId="4E3373E5" w14:textId="396B08E2" w:rsidR="006E1F43" w:rsidRPr="00DD499B" w:rsidRDefault="006E1F43" w:rsidP="00894EC1">
      <w:pPr>
        <w:widowControl w:val="0"/>
        <w:autoSpaceDE w:val="0"/>
        <w:autoSpaceDN w:val="0"/>
        <w:adjustRightInd w:val="0"/>
        <w:spacing w:line="480" w:lineRule="auto"/>
        <w:ind w:left="480" w:hanging="480"/>
        <w:rPr>
          <w:noProof/>
        </w:rPr>
      </w:pPr>
      <w:r w:rsidRPr="00BB7006">
        <w:rPr>
          <w:noProof/>
          <w:lang w:val="fr-FR"/>
        </w:rPr>
        <w:t xml:space="preserve">Scullion, J., Neale, S., Philipps, L., 2002. </w:t>
      </w:r>
      <w:r w:rsidRPr="00DD499B">
        <w:rPr>
          <w:noProof/>
        </w:rPr>
        <w:t>Comparisons of earthworm populations and cast properties in conventional and organic arable rotations. Soil Use Manag. 18, 293–300. doi:10.1079/SUM2002132</w:t>
      </w:r>
    </w:p>
    <w:p w14:paraId="26F1FD7F"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Smith, R.G., Mcswiney, C.P., Grandy, A.S., Suwanwaree, P., Snider, R.M., Robertson, G.P., 2008. Diversity and abundance of earthworms across an agricultural land-use intensity gradient. Soil Tillage Res. 100, 83–88. doi:10.1016/j.still.2008.04.009</w:t>
      </w:r>
    </w:p>
    <w:p w14:paraId="2C96BACB"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 xml:space="preserve">Soil Survey Staff, 1998. Keys to soil taxonomy, Soil Conservation Service, United </w:t>
      </w:r>
      <w:r w:rsidRPr="00DD499B">
        <w:rPr>
          <w:noProof/>
        </w:rPr>
        <w:lastRenderedPageBreak/>
        <w:t>States Department of Agriculture.</w:t>
      </w:r>
    </w:p>
    <w:p w14:paraId="2D88C66E" w14:textId="77777777" w:rsidR="006E1F43" w:rsidRPr="00DD499B" w:rsidRDefault="006E1F43" w:rsidP="00894EC1">
      <w:pPr>
        <w:widowControl w:val="0"/>
        <w:autoSpaceDE w:val="0"/>
        <w:autoSpaceDN w:val="0"/>
        <w:adjustRightInd w:val="0"/>
        <w:spacing w:line="480" w:lineRule="auto"/>
        <w:ind w:left="480" w:hanging="480"/>
        <w:rPr>
          <w:noProof/>
        </w:rPr>
      </w:pPr>
      <w:r w:rsidRPr="00DD499B">
        <w:rPr>
          <w:noProof/>
        </w:rPr>
        <w:t xml:space="preserve">Stroud, J.L., Irons, D.E., Watts, C.W., White, R.P., Mcgrath, S.P., Whitmore, A.P., 2016. Population collapse of </w:t>
      </w:r>
      <w:r w:rsidRPr="00DD499B">
        <w:rPr>
          <w:i/>
          <w:iCs/>
          <w:noProof/>
        </w:rPr>
        <w:t>Lumbricus terrestris</w:t>
      </w:r>
      <w:r w:rsidRPr="00DD499B">
        <w:rPr>
          <w:noProof/>
        </w:rPr>
        <w:t xml:space="preserve"> in conventional arable cultivations and response to straw applications. Appl. Soil Ecol. 108, 72–75. doi:10.1016/j.apsoil.2016.08.002</w:t>
      </w:r>
    </w:p>
    <w:p w14:paraId="3BA902A9" w14:textId="39ECEA94" w:rsidR="006E1F43" w:rsidRPr="00DD499B" w:rsidRDefault="006E1F43" w:rsidP="00AC1CA8">
      <w:pPr>
        <w:widowControl w:val="0"/>
        <w:autoSpaceDE w:val="0"/>
        <w:autoSpaceDN w:val="0"/>
        <w:adjustRightInd w:val="0"/>
        <w:spacing w:line="480" w:lineRule="auto"/>
        <w:ind w:left="480" w:hanging="480"/>
        <w:rPr>
          <w:noProof/>
        </w:rPr>
      </w:pPr>
      <w:r w:rsidRPr="00DD499B">
        <w:rPr>
          <w:noProof/>
        </w:rPr>
        <w:t xml:space="preserve">Valckx, J., Cordón, A., Govers, G., Hermy, M., Muys, B., 2011. Food and habitat preferences of the earthworm </w:t>
      </w:r>
      <w:r w:rsidRPr="00DD499B">
        <w:rPr>
          <w:i/>
          <w:iCs/>
          <w:noProof/>
        </w:rPr>
        <w:t>Lumbricus terrestris</w:t>
      </w:r>
      <w:r w:rsidRPr="00DD499B">
        <w:rPr>
          <w:noProof/>
        </w:rPr>
        <w:t xml:space="preserve"> L. for cover crops. Pedobiologia. 54, S139–S144. doi:10.1016/j.pedobi.2011.07.004</w:t>
      </w:r>
    </w:p>
    <w:sectPr w:rsidR="006E1F43" w:rsidRPr="00DD499B" w:rsidSect="00894EC1">
      <w:pgSz w:w="11906" w:h="16838"/>
      <w:pgMar w:top="1417" w:right="1701" w:bottom="1417" w:left="1701"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D22AC2" w15:done="0"/>
  <w15:commentEx w15:paraId="3F86BE12" w15:done="0"/>
  <w15:commentEx w15:paraId="1DBD31F9" w15:done="0"/>
  <w15:commentEx w15:paraId="2BCAE005" w15:paraIdParent="1DBD31F9" w15:done="0"/>
  <w15:commentEx w15:paraId="4FFE634A" w15:done="0"/>
  <w15:commentEx w15:paraId="10562574" w15:done="0"/>
  <w15:commentEx w15:paraId="146A120C" w15:done="0"/>
  <w15:commentEx w15:paraId="652824C6" w15:done="0"/>
  <w15:commentEx w15:paraId="2052DAF1" w15:paraIdParent="652824C6" w15:done="0"/>
  <w15:commentEx w15:paraId="0A6CD5F3" w15:paraIdParent="652824C6" w15:done="0"/>
  <w15:commentEx w15:paraId="69771A33" w15:done="0"/>
  <w15:commentEx w15:paraId="54BA1AF4" w15:done="0"/>
  <w15:commentEx w15:paraId="5EF4CEBF" w15:done="0"/>
  <w15:commentEx w15:paraId="37DF17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FFD45" w14:textId="77777777" w:rsidR="00A63027" w:rsidRDefault="00A63027" w:rsidP="00894EC1">
      <w:r>
        <w:separator/>
      </w:r>
    </w:p>
  </w:endnote>
  <w:endnote w:type="continuationSeparator" w:id="0">
    <w:p w14:paraId="49B75B3B" w14:textId="77777777" w:rsidR="00A63027" w:rsidRDefault="00A63027" w:rsidP="0089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777760"/>
      <w:docPartObj>
        <w:docPartGallery w:val="Page Numbers (Bottom of Page)"/>
        <w:docPartUnique/>
      </w:docPartObj>
    </w:sdtPr>
    <w:sdtEndPr/>
    <w:sdtContent>
      <w:p w14:paraId="14F3D60E" w14:textId="64119EBD" w:rsidR="002514A7" w:rsidRDefault="002514A7">
        <w:pPr>
          <w:pStyle w:val="Piedepgina"/>
          <w:jc w:val="right"/>
        </w:pPr>
        <w:r>
          <w:fldChar w:fldCharType="begin"/>
        </w:r>
        <w:r>
          <w:instrText>PAGE   \* MERGEFORMAT</w:instrText>
        </w:r>
        <w:r>
          <w:fldChar w:fldCharType="separate"/>
        </w:r>
        <w:r w:rsidR="00822B37" w:rsidRPr="00822B37">
          <w:rPr>
            <w:noProof/>
            <w:lang w:val="es-ES"/>
          </w:rPr>
          <w:t>21</w:t>
        </w:r>
        <w:r>
          <w:fldChar w:fldCharType="end"/>
        </w:r>
      </w:p>
    </w:sdtContent>
  </w:sdt>
  <w:p w14:paraId="63146386" w14:textId="77777777" w:rsidR="002514A7" w:rsidRDefault="002514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D41DC" w14:textId="77777777" w:rsidR="00A63027" w:rsidRDefault="00A63027" w:rsidP="00894EC1">
      <w:r>
        <w:separator/>
      </w:r>
    </w:p>
  </w:footnote>
  <w:footnote w:type="continuationSeparator" w:id="0">
    <w:p w14:paraId="373CC9C1" w14:textId="77777777" w:rsidR="00A63027" w:rsidRDefault="00A63027" w:rsidP="00894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CB5"/>
    <w:multiLevelType w:val="hybridMultilevel"/>
    <w:tmpl w:val="1B22437A"/>
    <w:lvl w:ilvl="0" w:tplc="55286354">
      <w:start w:val="1"/>
      <w:numFmt w:val="upperLetter"/>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
    <w:nsid w:val="06D84E70"/>
    <w:multiLevelType w:val="hybridMultilevel"/>
    <w:tmpl w:val="5A48FA02"/>
    <w:lvl w:ilvl="0" w:tplc="EB2A309C">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A92DE8"/>
    <w:multiLevelType w:val="hybridMultilevel"/>
    <w:tmpl w:val="BC08247C"/>
    <w:lvl w:ilvl="0" w:tplc="F668B8C2">
      <w:start w:val="1"/>
      <w:numFmt w:val="bullet"/>
      <w:lvlText w:val="•"/>
      <w:lvlJc w:val="left"/>
      <w:pPr>
        <w:tabs>
          <w:tab w:val="num" w:pos="720"/>
        </w:tabs>
        <w:ind w:left="720" w:hanging="360"/>
      </w:pPr>
      <w:rPr>
        <w:rFonts w:ascii="Arial" w:hAnsi="Arial" w:hint="default"/>
      </w:rPr>
    </w:lvl>
    <w:lvl w:ilvl="1" w:tplc="59047842" w:tentative="1">
      <w:start w:val="1"/>
      <w:numFmt w:val="bullet"/>
      <w:lvlText w:val="•"/>
      <w:lvlJc w:val="left"/>
      <w:pPr>
        <w:tabs>
          <w:tab w:val="num" w:pos="1440"/>
        </w:tabs>
        <w:ind w:left="1440" w:hanging="360"/>
      </w:pPr>
      <w:rPr>
        <w:rFonts w:ascii="Arial" w:hAnsi="Arial" w:hint="default"/>
      </w:rPr>
    </w:lvl>
    <w:lvl w:ilvl="2" w:tplc="1CB0FD8C" w:tentative="1">
      <w:start w:val="1"/>
      <w:numFmt w:val="bullet"/>
      <w:lvlText w:val="•"/>
      <w:lvlJc w:val="left"/>
      <w:pPr>
        <w:tabs>
          <w:tab w:val="num" w:pos="2160"/>
        </w:tabs>
        <w:ind w:left="2160" w:hanging="360"/>
      </w:pPr>
      <w:rPr>
        <w:rFonts w:ascii="Arial" w:hAnsi="Arial" w:hint="default"/>
      </w:rPr>
    </w:lvl>
    <w:lvl w:ilvl="3" w:tplc="80EA1504" w:tentative="1">
      <w:start w:val="1"/>
      <w:numFmt w:val="bullet"/>
      <w:lvlText w:val="•"/>
      <w:lvlJc w:val="left"/>
      <w:pPr>
        <w:tabs>
          <w:tab w:val="num" w:pos="2880"/>
        </w:tabs>
        <w:ind w:left="2880" w:hanging="360"/>
      </w:pPr>
      <w:rPr>
        <w:rFonts w:ascii="Arial" w:hAnsi="Arial" w:hint="default"/>
      </w:rPr>
    </w:lvl>
    <w:lvl w:ilvl="4" w:tplc="92A2F7CA" w:tentative="1">
      <w:start w:val="1"/>
      <w:numFmt w:val="bullet"/>
      <w:lvlText w:val="•"/>
      <w:lvlJc w:val="left"/>
      <w:pPr>
        <w:tabs>
          <w:tab w:val="num" w:pos="3600"/>
        </w:tabs>
        <w:ind w:left="3600" w:hanging="360"/>
      </w:pPr>
      <w:rPr>
        <w:rFonts w:ascii="Arial" w:hAnsi="Arial" w:hint="default"/>
      </w:rPr>
    </w:lvl>
    <w:lvl w:ilvl="5" w:tplc="8F5077CE" w:tentative="1">
      <w:start w:val="1"/>
      <w:numFmt w:val="bullet"/>
      <w:lvlText w:val="•"/>
      <w:lvlJc w:val="left"/>
      <w:pPr>
        <w:tabs>
          <w:tab w:val="num" w:pos="4320"/>
        </w:tabs>
        <w:ind w:left="4320" w:hanging="360"/>
      </w:pPr>
      <w:rPr>
        <w:rFonts w:ascii="Arial" w:hAnsi="Arial" w:hint="default"/>
      </w:rPr>
    </w:lvl>
    <w:lvl w:ilvl="6" w:tplc="9000D464" w:tentative="1">
      <w:start w:val="1"/>
      <w:numFmt w:val="bullet"/>
      <w:lvlText w:val="•"/>
      <w:lvlJc w:val="left"/>
      <w:pPr>
        <w:tabs>
          <w:tab w:val="num" w:pos="5040"/>
        </w:tabs>
        <w:ind w:left="5040" w:hanging="360"/>
      </w:pPr>
      <w:rPr>
        <w:rFonts w:ascii="Arial" w:hAnsi="Arial" w:hint="default"/>
      </w:rPr>
    </w:lvl>
    <w:lvl w:ilvl="7" w:tplc="C1AA425A" w:tentative="1">
      <w:start w:val="1"/>
      <w:numFmt w:val="bullet"/>
      <w:lvlText w:val="•"/>
      <w:lvlJc w:val="left"/>
      <w:pPr>
        <w:tabs>
          <w:tab w:val="num" w:pos="5760"/>
        </w:tabs>
        <w:ind w:left="5760" w:hanging="360"/>
      </w:pPr>
      <w:rPr>
        <w:rFonts w:ascii="Arial" w:hAnsi="Arial" w:hint="default"/>
      </w:rPr>
    </w:lvl>
    <w:lvl w:ilvl="8" w:tplc="05805248" w:tentative="1">
      <w:start w:val="1"/>
      <w:numFmt w:val="bullet"/>
      <w:lvlText w:val="•"/>
      <w:lvlJc w:val="left"/>
      <w:pPr>
        <w:tabs>
          <w:tab w:val="num" w:pos="6480"/>
        </w:tabs>
        <w:ind w:left="6480" w:hanging="360"/>
      </w:pPr>
      <w:rPr>
        <w:rFonts w:ascii="Arial" w:hAnsi="Arial" w:hint="default"/>
      </w:rPr>
    </w:lvl>
  </w:abstractNum>
  <w:abstractNum w:abstractNumId="3">
    <w:nsid w:val="153F45BB"/>
    <w:multiLevelType w:val="hybridMultilevel"/>
    <w:tmpl w:val="1B54E5EA"/>
    <w:lvl w:ilvl="0" w:tplc="9500C1D2">
      <w:start w:val="1"/>
      <w:numFmt w:val="upperLetter"/>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4">
    <w:nsid w:val="19FE63B0"/>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1A22533E"/>
    <w:multiLevelType w:val="hybridMultilevel"/>
    <w:tmpl w:val="222071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297651"/>
    <w:multiLevelType w:val="hybridMultilevel"/>
    <w:tmpl w:val="4386F6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51E28E0"/>
    <w:multiLevelType w:val="hybridMultilevel"/>
    <w:tmpl w:val="9F44797A"/>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8">
    <w:nsid w:val="254049B3"/>
    <w:multiLevelType w:val="multilevel"/>
    <w:tmpl w:val="39FE21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F74B9F"/>
    <w:multiLevelType w:val="hybridMultilevel"/>
    <w:tmpl w:val="36CCB36A"/>
    <w:lvl w:ilvl="0" w:tplc="04080B06">
      <w:start w:val="1"/>
      <w:numFmt w:val="upperLetter"/>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0">
    <w:nsid w:val="3DD138CC"/>
    <w:multiLevelType w:val="hybridMultilevel"/>
    <w:tmpl w:val="6D0277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FF406AB"/>
    <w:multiLevelType w:val="hybridMultilevel"/>
    <w:tmpl w:val="3B2447CC"/>
    <w:lvl w:ilvl="0" w:tplc="C3948CE2">
      <w:start w:val="1"/>
      <w:numFmt w:val="upperLetter"/>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2">
    <w:nsid w:val="52D150F4"/>
    <w:multiLevelType w:val="hybridMultilevel"/>
    <w:tmpl w:val="37BC70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9F566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A517BF"/>
    <w:multiLevelType w:val="hybridMultilevel"/>
    <w:tmpl w:val="A2AE5E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B877B8"/>
    <w:multiLevelType w:val="hybridMultilevel"/>
    <w:tmpl w:val="C570C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A2143AD"/>
    <w:multiLevelType w:val="hybridMultilevel"/>
    <w:tmpl w:val="CE6EF3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2"/>
  </w:num>
  <w:num w:numId="5">
    <w:abstractNumId w:val="10"/>
  </w:num>
  <w:num w:numId="6">
    <w:abstractNumId w:val="11"/>
  </w:num>
  <w:num w:numId="7">
    <w:abstractNumId w:val="16"/>
  </w:num>
  <w:num w:numId="8">
    <w:abstractNumId w:val="0"/>
  </w:num>
  <w:num w:numId="9">
    <w:abstractNumId w:val="9"/>
  </w:num>
  <w:num w:numId="10">
    <w:abstractNumId w:val="3"/>
  </w:num>
  <w:num w:numId="11">
    <w:abstractNumId w:val="7"/>
  </w:num>
  <w:num w:numId="12">
    <w:abstractNumId w:val="4"/>
  </w:num>
  <w:num w:numId="13">
    <w:abstractNumId w:val="8"/>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1"/>
  </w:num>
  <w:num w:numId="19">
    <w:abstractNumId w:val="4"/>
  </w:num>
  <w:num w:numId="20">
    <w:abstractNumId w:val="4"/>
  </w:num>
  <w:num w:numId="21">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ctiveWritingStyle w:appName="MSWord" w:lang="pt-B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03"/>
    <w:rsid w:val="00001ACC"/>
    <w:rsid w:val="00002114"/>
    <w:rsid w:val="000053A6"/>
    <w:rsid w:val="00005725"/>
    <w:rsid w:val="00022246"/>
    <w:rsid w:val="00042555"/>
    <w:rsid w:val="00042D74"/>
    <w:rsid w:val="00047FC0"/>
    <w:rsid w:val="00057464"/>
    <w:rsid w:val="00072633"/>
    <w:rsid w:val="00083B97"/>
    <w:rsid w:val="000A10AA"/>
    <w:rsid w:val="000B07AC"/>
    <w:rsid w:val="000B588A"/>
    <w:rsid w:val="000C32EB"/>
    <w:rsid w:val="00111549"/>
    <w:rsid w:val="00112D9F"/>
    <w:rsid w:val="00124D35"/>
    <w:rsid w:val="001251DB"/>
    <w:rsid w:val="00130C40"/>
    <w:rsid w:val="00146293"/>
    <w:rsid w:val="001558CB"/>
    <w:rsid w:val="00177606"/>
    <w:rsid w:val="00177ADC"/>
    <w:rsid w:val="00187DD0"/>
    <w:rsid w:val="00197F14"/>
    <w:rsid w:val="001B0242"/>
    <w:rsid w:val="001B2521"/>
    <w:rsid w:val="001B3FF8"/>
    <w:rsid w:val="001B490D"/>
    <w:rsid w:val="001B5A03"/>
    <w:rsid w:val="001C3C9B"/>
    <w:rsid w:val="001D299C"/>
    <w:rsid w:val="001D47CE"/>
    <w:rsid w:val="001D6C81"/>
    <w:rsid w:val="001E4604"/>
    <w:rsid w:val="001E7401"/>
    <w:rsid w:val="00200941"/>
    <w:rsid w:val="00211EF0"/>
    <w:rsid w:val="00225EFF"/>
    <w:rsid w:val="0023162A"/>
    <w:rsid w:val="00232625"/>
    <w:rsid w:val="002331CE"/>
    <w:rsid w:val="002514A7"/>
    <w:rsid w:val="002577CF"/>
    <w:rsid w:val="0026245E"/>
    <w:rsid w:val="002744DA"/>
    <w:rsid w:val="00274E33"/>
    <w:rsid w:val="002829FA"/>
    <w:rsid w:val="00283B56"/>
    <w:rsid w:val="00283F64"/>
    <w:rsid w:val="00294E10"/>
    <w:rsid w:val="002A1471"/>
    <w:rsid w:val="002B506A"/>
    <w:rsid w:val="002C1B59"/>
    <w:rsid w:val="002C68DA"/>
    <w:rsid w:val="002C74E9"/>
    <w:rsid w:val="002E31F3"/>
    <w:rsid w:val="002E42D8"/>
    <w:rsid w:val="002E590B"/>
    <w:rsid w:val="00310913"/>
    <w:rsid w:val="003143AC"/>
    <w:rsid w:val="00333F0C"/>
    <w:rsid w:val="00334DAA"/>
    <w:rsid w:val="00334FB0"/>
    <w:rsid w:val="00340A71"/>
    <w:rsid w:val="00343AF6"/>
    <w:rsid w:val="00356B37"/>
    <w:rsid w:val="00372202"/>
    <w:rsid w:val="00380774"/>
    <w:rsid w:val="00390AD3"/>
    <w:rsid w:val="0039433B"/>
    <w:rsid w:val="003A669D"/>
    <w:rsid w:val="003A732D"/>
    <w:rsid w:val="003E3413"/>
    <w:rsid w:val="003F399A"/>
    <w:rsid w:val="004251CE"/>
    <w:rsid w:val="00437792"/>
    <w:rsid w:val="00453C83"/>
    <w:rsid w:val="00477F87"/>
    <w:rsid w:val="004A1714"/>
    <w:rsid w:val="004A20D1"/>
    <w:rsid w:val="004E4F33"/>
    <w:rsid w:val="004F26C4"/>
    <w:rsid w:val="00502367"/>
    <w:rsid w:val="00511771"/>
    <w:rsid w:val="0052059D"/>
    <w:rsid w:val="00534B2C"/>
    <w:rsid w:val="00536A5F"/>
    <w:rsid w:val="00540AFD"/>
    <w:rsid w:val="00540E48"/>
    <w:rsid w:val="0054276C"/>
    <w:rsid w:val="00544B69"/>
    <w:rsid w:val="00560234"/>
    <w:rsid w:val="005628B6"/>
    <w:rsid w:val="0056326A"/>
    <w:rsid w:val="005673DC"/>
    <w:rsid w:val="00577557"/>
    <w:rsid w:val="00587C8D"/>
    <w:rsid w:val="005A57B7"/>
    <w:rsid w:val="005C4B9F"/>
    <w:rsid w:val="005D0EA9"/>
    <w:rsid w:val="005D5224"/>
    <w:rsid w:val="005E13C0"/>
    <w:rsid w:val="00603C12"/>
    <w:rsid w:val="00605DA6"/>
    <w:rsid w:val="00611C02"/>
    <w:rsid w:val="00617533"/>
    <w:rsid w:val="00623DCB"/>
    <w:rsid w:val="00630572"/>
    <w:rsid w:val="0063383D"/>
    <w:rsid w:val="00634D7F"/>
    <w:rsid w:val="00650453"/>
    <w:rsid w:val="0065585C"/>
    <w:rsid w:val="00662D3B"/>
    <w:rsid w:val="00681D9A"/>
    <w:rsid w:val="00682C80"/>
    <w:rsid w:val="006928F1"/>
    <w:rsid w:val="0069568D"/>
    <w:rsid w:val="006B1EB6"/>
    <w:rsid w:val="006C2FEE"/>
    <w:rsid w:val="006D0903"/>
    <w:rsid w:val="006D4C1D"/>
    <w:rsid w:val="006D547A"/>
    <w:rsid w:val="006E1F43"/>
    <w:rsid w:val="006F72D6"/>
    <w:rsid w:val="00726E13"/>
    <w:rsid w:val="00726F21"/>
    <w:rsid w:val="00741155"/>
    <w:rsid w:val="00745209"/>
    <w:rsid w:val="0074731C"/>
    <w:rsid w:val="00753FC4"/>
    <w:rsid w:val="00770A8E"/>
    <w:rsid w:val="00777894"/>
    <w:rsid w:val="007821BD"/>
    <w:rsid w:val="00791AE6"/>
    <w:rsid w:val="007B5FE1"/>
    <w:rsid w:val="007C3A36"/>
    <w:rsid w:val="007D456F"/>
    <w:rsid w:val="008040AD"/>
    <w:rsid w:val="008074ED"/>
    <w:rsid w:val="00813BAC"/>
    <w:rsid w:val="00813FE6"/>
    <w:rsid w:val="00822041"/>
    <w:rsid w:val="00822B37"/>
    <w:rsid w:val="008406B5"/>
    <w:rsid w:val="00850DDD"/>
    <w:rsid w:val="00853AED"/>
    <w:rsid w:val="008715B1"/>
    <w:rsid w:val="00872A6C"/>
    <w:rsid w:val="00891CEB"/>
    <w:rsid w:val="00893007"/>
    <w:rsid w:val="0089346D"/>
    <w:rsid w:val="00893FD5"/>
    <w:rsid w:val="00894EC1"/>
    <w:rsid w:val="008B15E8"/>
    <w:rsid w:val="008C3C0E"/>
    <w:rsid w:val="008C4A52"/>
    <w:rsid w:val="008C5659"/>
    <w:rsid w:val="008C56E1"/>
    <w:rsid w:val="008D32E3"/>
    <w:rsid w:val="008E0150"/>
    <w:rsid w:val="008F68BE"/>
    <w:rsid w:val="009104A3"/>
    <w:rsid w:val="00920447"/>
    <w:rsid w:val="00926B9F"/>
    <w:rsid w:val="00937D88"/>
    <w:rsid w:val="0096189B"/>
    <w:rsid w:val="009705DB"/>
    <w:rsid w:val="009758DA"/>
    <w:rsid w:val="00986C4B"/>
    <w:rsid w:val="00996A96"/>
    <w:rsid w:val="00996E2B"/>
    <w:rsid w:val="009A1B12"/>
    <w:rsid w:val="009A2E1E"/>
    <w:rsid w:val="009B0946"/>
    <w:rsid w:val="009B3C87"/>
    <w:rsid w:val="009B5B81"/>
    <w:rsid w:val="009C5D9F"/>
    <w:rsid w:val="009C7C57"/>
    <w:rsid w:val="009D378B"/>
    <w:rsid w:val="009D395F"/>
    <w:rsid w:val="009D78FC"/>
    <w:rsid w:val="009E2828"/>
    <w:rsid w:val="00A118D9"/>
    <w:rsid w:val="00A259BD"/>
    <w:rsid w:val="00A36335"/>
    <w:rsid w:val="00A616A4"/>
    <w:rsid w:val="00A63027"/>
    <w:rsid w:val="00A65A2D"/>
    <w:rsid w:val="00A72DD9"/>
    <w:rsid w:val="00A75BD3"/>
    <w:rsid w:val="00A834F7"/>
    <w:rsid w:val="00A83DCF"/>
    <w:rsid w:val="00A851C2"/>
    <w:rsid w:val="00A86A96"/>
    <w:rsid w:val="00A92C4C"/>
    <w:rsid w:val="00AA1406"/>
    <w:rsid w:val="00AA339E"/>
    <w:rsid w:val="00AA794B"/>
    <w:rsid w:val="00AC1CA8"/>
    <w:rsid w:val="00B00904"/>
    <w:rsid w:val="00B033BC"/>
    <w:rsid w:val="00B337B9"/>
    <w:rsid w:val="00B338CA"/>
    <w:rsid w:val="00B35FA3"/>
    <w:rsid w:val="00B44ACE"/>
    <w:rsid w:val="00B44FB0"/>
    <w:rsid w:val="00B50BA9"/>
    <w:rsid w:val="00B53CF7"/>
    <w:rsid w:val="00B60240"/>
    <w:rsid w:val="00B7765E"/>
    <w:rsid w:val="00BB7006"/>
    <w:rsid w:val="00BC246F"/>
    <w:rsid w:val="00BC5126"/>
    <w:rsid w:val="00BC7E29"/>
    <w:rsid w:val="00BD4F78"/>
    <w:rsid w:val="00BE363D"/>
    <w:rsid w:val="00BF7A6E"/>
    <w:rsid w:val="00C14579"/>
    <w:rsid w:val="00C252A7"/>
    <w:rsid w:val="00C261AB"/>
    <w:rsid w:val="00C30BBB"/>
    <w:rsid w:val="00C35CC5"/>
    <w:rsid w:val="00C4510F"/>
    <w:rsid w:val="00C5061D"/>
    <w:rsid w:val="00C6013D"/>
    <w:rsid w:val="00C70F73"/>
    <w:rsid w:val="00C84E88"/>
    <w:rsid w:val="00C91BEC"/>
    <w:rsid w:val="00C92FFA"/>
    <w:rsid w:val="00C9440E"/>
    <w:rsid w:val="00CA7C58"/>
    <w:rsid w:val="00CB0601"/>
    <w:rsid w:val="00CB4AFA"/>
    <w:rsid w:val="00CB57AF"/>
    <w:rsid w:val="00CC4B0D"/>
    <w:rsid w:val="00CE56CD"/>
    <w:rsid w:val="00CE67E0"/>
    <w:rsid w:val="00D103F0"/>
    <w:rsid w:val="00D1573D"/>
    <w:rsid w:val="00D25219"/>
    <w:rsid w:val="00D361B5"/>
    <w:rsid w:val="00D51B96"/>
    <w:rsid w:val="00DA6A93"/>
    <w:rsid w:val="00DB3AEC"/>
    <w:rsid w:val="00DB5F2D"/>
    <w:rsid w:val="00DC37F5"/>
    <w:rsid w:val="00DC4BF4"/>
    <w:rsid w:val="00DD499B"/>
    <w:rsid w:val="00DE4196"/>
    <w:rsid w:val="00DF061B"/>
    <w:rsid w:val="00DF164D"/>
    <w:rsid w:val="00E31B0D"/>
    <w:rsid w:val="00E32280"/>
    <w:rsid w:val="00E344AD"/>
    <w:rsid w:val="00E376F6"/>
    <w:rsid w:val="00E84A85"/>
    <w:rsid w:val="00E85A68"/>
    <w:rsid w:val="00E91F09"/>
    <w:rsid w:val="00EB222A"/>
    <w:rsid w:val="00EC31FB"/>
    <w:rsid w:val="00EC4870"/>
    <w:rsid w:val="00ED3B41"/>
    <w:rsid w:val="00EE1F8E"/>
    <w:rsid w:val="00EE30EC"/>
    <w:rsid w:val="00F01C9B"/>
    <w:rsid w:val="00F15D0A"/>
    <w:rsid w:val="00F2138F"/>
    <w:rsid w:val="00F33F5B"/>
    <w:rsid w:val="00F35BAE"/>
    <w:rsid w:val="00F40139"/>
    <w:rsid w:val="00F6511A"/>
    <w:rsid w:val="00F756B1"/>
    <w:rsid w:val="00F75B26"/>
    <w:rsid w:val="00F83DE8"/>
    <w:rsid w:val="00F85621"/>
    <w:rsid w:val="00F863C9"/>
    <w:rsid w:val="00FA5CB7"/>
  </w:rsids>
  <m:mathPr>
    <m:mathFont m:val="Cambria Math"/>
    <m:brkBin m:val="before"/>
    <m:brkBinSub m:val="--"/>
    <m:smallFrac m:val="0"/>
    <m:dispDef/>
    <m:lMargin m:val="0"/>
    <m:rMargin m:val="0"/>
    <m:defJc m:val="centerGroup"/>
    <m:wrapIndent m:val="1440"/>
    <m:intLim m:val="subSup"/>
    <m:naryLim m:val="undOvr"/>
  </m:mathPr>
  <w:themeFontLang w:val="ca-ES"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C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03"/>
    <w:pPr>
      <w:spacing w:after="0" w:line="240" w:lineRule="auto"/>
    </w:pPr>
    <w:rPr>
      <w:rFonts w:ascii="Times New Roman" w:eastAsia="Times New Roman" w:hAnsi="Times New Roman" w:cs="Times New Roman"/>
      <w:sz w:val="24"/>
      <w:szCs w:val="24"/>
      <w:lang w:val="en-GB" w:eastAsia="es-ES"/>
    </w:rPr>
  </w:style>
  <w:style w:type="paragraph" w:styleId="Ttulo1">
    <w:name w:val="heading 1"/>
    <w:basedOn w:val="Normal"/>
    <w:next w:val="Normal"/>
    <w:link w:val="Ttulo1Car"/>
    <w:qFormat/>
    <w:rsid w:val="001B5A03"/>
    <w:pPr>
      <w:keepNext/>
      <w:numPr>
        <w:numId w:val="12"/>
      </w:numPr>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1B5A03"/>
    <w:pPr>
      <w:keepNext/>
      <w:numPr>
        <w:ilvl w:val="1"/>
        <w:numId w:val="12"/>
      </w:numPr>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1B5A03"/>
    <w:pPr>
      <w:keepNext/>
      <w:numPr>
        <w:ilvl w:val="2"/>
        <w:numId w:val="12"/>
      </w:numPr>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1B5A03"/>
    <w:pPr>
      <w:keepNext/>
      <w:numPr>
        <w:ilvl w:val="3"/>
        <w:numId w:val="12"/>
      </w:numPr>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1B5A03"/>
    <w:pPr>
      <w:numPr>
        <w:ilvl w:val="4"/>
        <w:numId w:val="12"/>
      </w:num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1B5A03"/>
    <w:pPr>
      <w:numPr>
        <w:ilvl w:val="5"/>
        <w:numId w:val="12"/>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1B5A03"/>
    <w:pPr>
      <w:numPr>
        <w:ilvl w:val="6"/>
        <w:numId w:val="12"/>
      </w:numPr>
      <w:spacing w:before="240" w:after="60"/>
      <w:outlineLvl w:val="6"/>
    </w:pPr>
    <w:rPr>
      <w:rFonts w:ascii="Calibri" w:hAnsi="Calibri"/>
    </w:rPr>
  </w:style>
  <w:style w:type="paragraph" w:styleId="Ttulo8">
    <w:name w:val="heading 8"/>
    <w:basedOn w:val="Normal"/>
    <w:next w:val="Normal"/>
    <w:link w:val="Ttulo8Car"/>
    <w:semiHidden/>
    <w:unhideWhenUsed/>
    <w:qFormat/>
    <w:rsid w:val="001B5A03"/>
    <w:pPr>
      <w:numPr>
        <w:ilvl w:val="7"/>
        <w:numId w:val="12"/>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1B5A03"/>
    <w:pPr>
      <w:numPr>
        <w:ilvl w:val="8"/>
        <w:numId w:val="1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5A03"/>
    <w:rPr>
      <w:rFonts w:ascii="Cambria" w:eastAsia="Times New Roman" w:hAnsi="Cambria" w:cs="Times New Roman"/>
      <w:b/>
      <w:bCs/>
      <w:kern w:val="32"/>
      <w:sz w:val="32"/>
      <w:szCs w:val="32"/>
      <w:lang w:val="en-GB" w:eastAsia="es-ES"/>
    </w:rPr>
  </w:style>
  <w:style w:type="character" w:customStyle="1" w:styleId="Ttulo2Car">
    <w:name w:val="Título 2 Car"/>
    <w:basedOn w:val="Fuentedeprrafopredeter"/>
    <w:link w:val="Ttulo2"/>
    <w:rsid w:val="001B5A03"/>
    <w:rPr>
      <w:rFonts w:ascii="Cambria" w:eastAsia="Times New Roman" w:hAnsi="Cambria" w:cs="Times New Roman"/>
      <w:b/>
      <w:bCs/>
      <w:i/>
      <w:iCs/>
      <w:sz w:val="28"/>
      <w:szCs w:val="28"/>
      <w:lang w:val="en-GB" w:eastAsia="es-ES"/>
    </w:rPr>
  </w:style>
  <w:style w:type="character" w:customStyle="1" w:styleId="Ttulo3Car">
    <w:name w:val="Título 3 Car"/>
    <w:basedOn w:val="Fuentedeprrafopredeter"/>
    <w:link w:val="Ttulo3"/>
    <w:semiHidden/>
    <w:rsid w:val="001B5A03"/>
    <w:rPr>
      <w:rFonts w:ascii="Cambria" w:eastAsia="Times New Roman" w:hAnsi="Cambria" w:cs="Times New Roman"/>
      <w:b/>
      <w:bCs/>
      <w:sz w:val="26"/>
      <w:szCs w:val="26"/>
      <w:lang w:val="en-GB" w:eastAsia="es-ES"/>
    </w:rPr>
  </w:style>
  <w:style w:type="character" w:customStyle="1" w:styleId="Ttulo4Car">
    <w:name w:val="Título 4 Car"/>
    <w:basedOn w:val="Fuentedeprrafopredeter"/>
    <w:link w:val="Ttulo4"/>
    <w:semiHidden/>
    <w:rsid w:val="001B5A03"/>
    <w:rPr>
      <w:rFonts w:ascii="Calibri" w:eastAsia="Times New Roman" w:hAnsi="Calibri" w:cs="Times New Roman"/>
      <w:b/>
      <w:bCs/>
      <w:sz w:val="28"/>
      <w:szCs w:val="28"/>
      <w:lang w:val="en-GB" w:eastAsia="es-ES"/>
    </w:rPr>
  </w:style>
  <w:style w:type="character" w:customStyle="1" w:styleId="Ttulo5Car">
    <w:name w:val="Título 5 Car"/>
    <w:basedOn w:val="Fuentedeprrafopredeter"/>
    <w:link w:val="Ttulo5"/>
    <w:semiHidden/>
    <w:rsid w:val="001B5A03"/>
    <w:rPr>
      <w:rFonts w:ascii="Calibri" w:eastAsia="Times New Roman" w:hAnsi="Calibri" w:cs="Times New Roman"/>
      <w:b/>
      <w:bCs/>
      <w:i/>
      <w:iCs/>
      <w:sz w:val="26"/>
      <w:szCs w:val="26"/>
      <w:lang w:val="en-GB" w:eastAsia="es-ES"/>
    </w:rPr>
  </w:style>
  <w:style w:type="character" w:customStyle="1" w:styleId="Ttulo6Car">
    <w:name w:val="Título 6 Car"/>
    <w:basedOn w:val="Fuentedeprrafopredeter"/>
    <w:link w:val="Ttulo6"/>
    <w:semiHidden/>
    <w:rsid w:val="001B5A03"/>
    <w:rPr>
      <w:rFonts w:ascii="Calibri" w:eastAsia="Times New Roman" w:hAnsi="Calibri" w:cs="Times New Roman"/>
      <w:b/>
      <w:bCs/>
      <w:lang w:val="en-GB" w:eastAsia="es-ES"/>
    </w:rPr>
  </w:style>
  <w:style w:type="character" w:customStyle="1" w:styleId="Ttulo7Car">
    <w:name w:val="Título 7 Car"/>
    <w:basedOn w:val="Fuentedeprrafopredeter"/>
    <w:link w:val="Ttulo7"/>
    <w:semiHidden/>
    <w:rsid w:val="001B5A03"/>
    <w:rPr>
      <w:rFonts w:ascii="Calibri" w:eastAsia="Times New Roman" w:hAnsi="Calibri" w:cs="Times New Roman"/>
      <w:sz w:val="24"/>
      <w:szCs w:val="24"/>
      <w:lang w:val="en-GB" w:eastAsia="es-ES"/>
    </w:rPr>
  </w:style>
  <w:style w:type="character" w:customStyle="1" w:styleId="Ttulo8Car">
    <w:name w:val="Título 8 Car"/>
    <w:basedOn w:val="Fuentedeprrafopredeter"/>
    <w:link w:val="Ttulo8"/>
    <w:semiHidden/>
    <w:rsid w:val="001B5A03"/>
    <w:rPr>
      <w:rFonts w:ascii="Calibri" w:eastAsia="Times New Roman" w:hAnsi="Calibri" w:cs="Times New Roman"/>
      <w:i/>
      <w:iCs/>
      <w:sz w:val="24"/>
      <w:szCs w:val="24"/>
      <w:lang w:val="en-GB" w:eastAsia="es-ES"/>
    </w:rPr>
  </w:style>
  <w:style w:type="character" w:customStyle="1" w:styleId="Ttulo9Car">
    <w:name w:val="Título 9 Car"/>
    <w:basedOn w:val="Fuentedeprrafopredeter"/>
    <w:link w:val="Ttulo9"/>
    <w:semiHidden/>
    <w:rsid w:val="001B5A03"/>
    <w:rPr>
      <w:rFonts w:ascii="Cambria" w:eastAsia="Times New Roman" w:hAnsi="Cambria" w:cs="Times New Roman"/>
      <w:lang w:val="en-GB" w:eastAsia="es-ES"/>
    </w:rPr>
  </w:style>
  <w:style w:type="paragraph" w:customStyle="1" w:styleId="Default">
    <w:name w:val="Default"/>
    <w:rsid w:val="001B5A0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rsid w:val="001B5A03"/>
    <w:rPr>
      <w:color w:val="0000FF"/>
      <w:u w:val="single"/>
    </w:rPr>
  </w:style>
  <w:style w:type="character" w:styleId="Refdecomentario">
    <w:name w:val="annotation reference"/>
    <w:semiHidden/>
    <w:rsid w:val="001B5A03"/>
    <w:rPr>
      <w:sz w:val="16"/>
      <w:szCs w:val="16"/>
    </w:rPr>
  </w:style>
  <w:style w:type="paragraph" w:styleId="Textocomentario">
    <w:name w:val="annotation text"/>
    <w:basedOn w:val="Normal"/>
    <w:link w:val="TextocomentarioCar"/>
    <w:semiHidden/>
    <w:rsid w:val="001B5A03"/>
    <w:rPr>
      <w:rFonts w:ascii="Tahoma" w:hAnsi="Tahoma" w:cs="Tahoma"/>
      <w:sz w:val="16"/>
      <w:szCs w:val="20"/>
      <w:lang w:val="en-US"/>
    </w:rPr>
  </w:style>
  <w:style w:type="character" w:customStyle="1" w:styleId="TextocomentarioCar">
    <w:name w:val="Texto comentario Car"/>
    <w:basedOn w:val="Fuentedeprrafopredeter"/>
    <w:link w:val="Textocomentario"/>
    <w:semiHidden/>
    <w:rsid w:val="001B5A03"/>
    <w:rPr>
      <w:rFonts w:ascii="Tahoma" w:eastAsia="Times New Roman" w:hAnsi="Tahoma" w:cs="Tahoma"/>
      <w:sz w:val="16"/>
      <w:szCs w:val="20"/>
      <w:lang w:val="en-US" w:eastAsia="es-ES"/>
    </w:rPr>
  </w:style>
  <w:style w:type="paragraph" w:styleId="Asuntodelcomentario">
    <w:name w:val="annotation subject"/>
    <w:basedOn w:val="Textocomentario"/>
    <w:next w:val="Textocomentario"/>
    <w:link w:val="AsuntodelcomentarioCar"/>
    <w:semiHidden/>
    <w:rsid w:val="001B5A03"/>
    <w:rPr>
      <w:b/>
      <w:bCs/>
    </w:rPr>
  </w:style>
  <w:style w:type="character" w:customStyle="1" w:styleId="AsuntodelcomentarioCar">
    <w:name w:val="Asunto del comentario Car"/>
    <w:basedOn w:val="TextocomentarioCar"/>
    <w:link w:val="Asuntodelcomentario"/>
    <w:semiHidden/>
    <w:rsid w:val="001B5A03"/>
    <w:rPr>
      <w:rFonts w:ascii="Times New Roman" w:eastAsia="Times New Roman" w:hAnsi="Times New Roman" w:cs="Times New Roman"/>
      <w:b/>
      <w:bCs/>
      <w:sz w:val="20"/>
      <w:szCs w:val="20"/>
      <w:lang w:val="en-GB" w:eastAsia="es-ES"/>
    </w:rPr>
  </w:style>
  <w:style w:type="paragraph" w:styleId="Textodeglobo">
    <w:name w:val="Balloon Text"/>
    <w:basedOn w:val="Normal"/>
    <w:link w:val="TextodegloboCar"/>
    <w:semiHidden/>
    <w:rsid w:val="001B5A03"/>
    <w:rPr>
      <w:rFonts w:ascii="Tahoma" w:hAnsi="Tahoma" w:cs="Tahoma"/>
      <w:sz w:val="16"/>
      <w:szCs w:val="16"/>
      <w:lang w:val="en-US"/>
    </w:rPr>
  </w:style>
  <w:style w:type="character" w:customStyle="1" w:styleId="TextodegloboCar">
    <w:name w:val="Texto de globo Car"/>
    <w:basedOn w:val="Fuentedeprrafopredeter"/>
    <w:link w:val="Textodeglobo"/>
    <w:semiHidden/>
    <w:rsid w:val="001B5A03"/>
    <w:rPr>
      <w:rFonts w:ascii="Tahoma" w:eastAsia="Times New Roman" w:hAnsi="Tahoma" w:cs="Tahoma"/>
      <w:sz w:val="16"/>
      <w:szCs w:val="16"/>
      <w:lang w:val="en-US" w:eastAsia="es-ES"/>
    </w:rPr>
  </w:style>
  <w:style w:type="character" w:customStyle="1" w:styleId="hps">
    <w:name w:val="hps"/>
    <w:rsid w:val="001B5A03"/>
  </w:style>
  <w:style w:type="paragraph" w:styleId="HTMLconformatoprevio">
    <w:name w:val="HTML Preformatted"/>
    <w:basedOn w:val="Normal"/>
    <w:link w:val="HTMLconformatoprevioCar"/>
    <w:uiPriority w:val="99"/>
    <w:unhideWhenUsed/>
    <w:rsid w:val="001B5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B5A03"/>
    <w:rPr>
      <w:rFonts w:ascii="Courier New" w:eastAsia="Times New Roman" w:hAnsi="Courier New" w:cs="Courier New"/>
      <w:sz w:val="20"/>
      <w:szCs w:val="20"/>
      <w:lang w:val="en-GB" w:eastAsia="es-ES"/>
    </w:rPr>
  </w:style>
  <w:style w:type="paragraph" w:styleId="Prrafodelista">
    <w:name w:val="List Paragraph"/>
    <w:basedOn w:val="Normal"/>
    <w:uiPriority w:val="34"/>
    <w:qFormat/>
    <w:rsid w:val="001B5A03"/>
    <w:pPr>
      <w:ind w:left="720"/>
      <w:contextualSpacing/>
    </w:pPr>
    <w:rPr>
      <w:lang w:val="fr-FR" w:eastAsia="fr-FR"/>
    </w:rPr>
  </w:style>
  <w:style w:type="table" w:styleId="Tablaconcuadrcula">
    <w:name w:val="Table Grid"/>
    <w:basedOn w:val="Tablanormal"/>
    <w:uiPriority w:val="59"/>
    <w:rsid w:val="001B5A03"/>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5A03"/>
    <w:pPr>
      <w:spacing w:before="100" w:beforeAutospacing="1" w:after="100" w:afterAutospacing="1"/>
    </w:pPr>
    <w:rPr>
      <w:lang w:val="fr-FR" w:eastAsia="fr-FR"/>
    </w:rPr>
  </w:style>
  <w:style w:type="character" w:customStyle="1" w:styleId="apple-converted-space">
    <w:name w:val="apple-converted-space"/>
    <w:rsid w:val="001B5A03"/>
  </w:style>
  <w:style w:type="paragraph" w:styleId="Revisin">
    <w:name w:val="Revision"/>
    <w:hidden/>
    <w:uiPriority w:val="99"/>
    <w:semiHidden/>
    <w:rsid w:val="001B5A03"/>
    <w:pPr>
      <w:spacing w:after="0" w:line="240" w:lineRule="auto"/>
    </w:pPr>
    <w:rPr>
      <w:rFonts w:ascii="Times New Roman" w:eastAsia="Times New Roman" w:hAnsi="Times New Roman" w:cs="Times New Roman"/>
      <w:sz w:val="24"/>
      <w:szCs w:val="24"/>
      <w:lang w:val="en-GB" w:eastAsia="es-ES"/>
    </w:rPr>
  </w:style>
  <w:style w:type="character" w:styleId="Nmerodelnea">
    <w:name w:val="line number"/>
    <w:basedOn w:val="Fuentedeprrafopredeter"/>
    <w:rsid w:val="001B5A03"/>
  </w:style>
  <w:style w:type="paragraph" w:styleId="Encabezado">
    <w:name w:val="header"/>
    <w:basedOn w:val="Normal"/>
    <w:link w:val="EncabezadoCar"/>
    <w:uiPriority w:val="99"/>
    <w:unhideWhenUsed/>
    <w:rsid w:val="00894EC1"/>
    <w:pPr>
      <w:tabs>
        <w:tab w:val="center" w:pos="4252"/>
        <w:tab w:val="right" w:pos="8504"/>
      </w:tabs>
    </w:pPr>
  </w:style>
  <w:style w:type="character" w:customStyle="1" w:styleId="EncabezadoCar">
    <w:name w:val="Encabezado Car"/>
    <w:basedOn w:val="Fuentedeprrafopredeter"/>
    <w:link w:val="Encabezado"/>
    <w:uiPriority w:val="99"/>
    <w:rsid w:val="00894EC1"/>
    <w:rPr>
      <w:rFonts w:ascii="Times New Roman" w:eastAsia="Times New Roman" w:hAnsi="Times New Roman" w:cs="Times New Roman"/>
      <w:sz w:val="24"/>
      <w:szCs w:val="24"/>
      <w:lang w:val="en-GB" w:eastAsia="es-ES"/>
    </w:rPr>
  </w:style>
  <w:style w:type="paragraph" w:styleId="Piedepgina">
    <w:name w:val="footer"/>
    <w:basedOn w:val="Normal"/>
    <w:link w:val="PiedepginaCar"/>
    <w:uiPriority w:val="99"/>
    <w:unhideWhenUsed/>
    <w:rsid w:val="00894EC1"/>
    <w:pPr>
      <w:tabs>
        <w:tab w:val="center" w:pos="4252"/>
        <w:tab w:val="right" w:pos="8504"/>
      </w:tabs>
    </w:pPr>
  </w:style>
  <w:style w:type="character" w:customStyle="1" w:styleId="PiedepginaCar">
    <w:name w:val="Pie de página Car"/>
    <w:basedOn w:val="Fuentedeprrafopredeter"/>
    <w:link w:val="Piedepgina"/>
    <w:uiPriority w:val="99"/>
    <w:rsid w:val="00894EC1"/>
    <w:rPr>
      <w:rFonts w:ascii="Times New Roman" w:eastAsia="Times New Roman" w:hAnsi="Times New Roman" w:cs="Times New Roman"/>
      <w:sz w:val="24"/>
      <w:szCs w:val="24"/>
      <w:lang w:val="en-GB" w:eastAsia="es-ES"/>
    </w:rPr>
  </w:style>
  <w:style w:type="paragraph" w:customStyle="1" w:styleId="Compact">
    <w:name w:val="Compact"/>
    <w:basedOn w:val="Textoindependiente"/>
    <w:qFormat/>
    <w:rsid w:val="0054276C"/>
    <w:pPr>
      <w:spacing w:before="36" w:after="36"/>
    </w:pPr>
    <w:rPr>
      <w:rFonts w:asciiTheme="minorHAnsi" w:eastAsiaTheme="minorHAnsi" w:hAnsiTheme="minorHAnsi" w:cstheme="minorBidi"/>
      <w:lang w:val="en-US" w:eastAsia="en-US"/>
    </w:rPr>
  </w:style>
  <w:style w:type="paragraph" w:styleId="Textoindependiente">
    <w:name w:val="Body Text"/>
    <w:basedOn w:val="Normal"/>
    <w:link w:val="TextoindependienteCar"/>
    <w:uiPriority w:val="99"/>
    <w:semiHidden/>
    <w:unhideWhenUsed/>
    <w:rsid w:val="0054276C"/>
    <w:pPr>
      <w:spacing w:after="120"/>
    </w:pPr>
  </w:style>
  <w:style w:type="character" w:customStyle="1" w:styleId="TextoindependienteCar">
    <w:name w:val="Texto independiente Car"/>
    <w:basedOn w:val="Fuentedeprrafopredeter"/>
    <w:link w:val="Textoindependiente"/>
    <w:uiPriority w:val="99"/>
    <w:semiHidden/>
    <w:rsid w:val="0054276C"/>
    <w:rPr>
      <w:rFonts w:ascii="Times New Roman" w:eastAsia="Times New Roman" w:hAnsi="Times New Roman" w:cs="Times New Roman"/>
      <w:sz w:val="24"/>
      <w:szCs w:val="24"/>
      <w:lang w:val="en-GB"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03"/>
    <w:pPr>
      <w:spacing w:after="0" w:line="240" w:lineRule="auto"/>
    </w:pPr>
    <w:rPr>
      <w:rFonts w:ascii="Times New Roman" w:eastAsia="Times New Roman" w:hAnsi="Times New Roman" w:cs="Times New Roman"/>
      <w:sz w:val="24"/>
      <w:szCs w:val="24"/>
      <w:lang w:val="en-GB" w:eastAsia="es-ES"/>
    </w:rPr>
  </w:style>
  <w:style w:type="paragraph" w:styleId="Ttulo1">
    <w:name w:val="heading 1"/>
    <w:basedOn w:val="Normal"/>
    <w:next w:val="Normal"/>
    <w:link w:val="Ttulo1Car"/>
    <w:qFormat/>
    <w:rsid w:val="001B5A03"/>
    <w:pPr>
      <w:keepNext/>
      <w:numPr>
        <w:numId w:val="12"/>
      </w:numPr>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1B5A03"/>
    <w:pPr>
      <w:keepNext/>
      <w:numPr>
        <w:ilvl w:val="1"/>
        <w:numId w:val="12"/>
      </w:numPr>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1B5A03"/>
    <w:pPr>
      <w:keepNext/>
      <w:numPr>
        <w:ilvl w:val="2"/>
        <w:numId w:val="12"/>
      </w:numPr>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1B5A03"/>
    <w:pPr>
      <w:keepNext/>
      <w:numPr>
        <w:ilvl w:val="3"/>
        <w:numId w:val="12"/>
      </w:numPr>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1B5A03"/>
    <w:pPr>
      <w:numPr>
        <w:ilvl w:val="4"/>
        <w:numId w:val="12"/>
      </w:num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1B5A03"/>
    <w:pPr>
      <w:numPr>
        <w:ilvl w:val="5"/>
        <w:numId w:val="12"/>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1B5A03"/>
    <w:pPr>
      <w:numPr>
        <w:ilvl w:val="6"/>
        <w:numId w:val="12"/>
      </w:numPr>
      <w:spacing w:before="240" w:after="60"/>
      <w:outlineLvl w:val="6"/>
    </w:pPr>
    <w:rPr>
      <w:rFonts w:ascii="Calibri" w:hAnsi="Calibri"/>
    </w:rPr>
  </w:style>
  <w:style w:type="paragraph" w:styleId="Ttulo8">
    <w:name w:val="heading 8"/>
    <w:basedOn w:val="Normal"/>
    <w:next w:val="Normal"/>
    <w:link w:val="Ttulo8Car"/>
    <w:semiHidden/>
    <w:unhideWhenUsed/>
    <w:qFormat/>
    <w:rsid w:val="001B5A03"/>
    <w:pPr>
      <w:numPr>
        <w:ilvl w:val="7"/>
        <w:numId w:val="12"/>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1B5A03"/>
    <w:pPr>
      <w:numPr>
        <w:ilvl w:val="8"/>
        <w:numId w:val="1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5A03"/>
    <w:rPr>
      <w:rFonts w:ascii="Cambria" w:eastAsia="Times New Roman" w:hAnsi="Cambria" w:cs="Times New Roman"/>
      <w:b/>
      <w:bCs/>
      <w:kern w:val="32"/>
      <w:sz w:val="32"/>
      <w:szCs w:val="32"/>
      <w:lang w:val="en-GB" w:eastAsia="es-ES"/>
    </w:rPr>
  </w:style>
  <w:style w:type="character" w:customStyle="1" w:styleId="Ttulo2Car">
    <w:name w:val="Título 2 Car"/>
    <w:basedOn w:val="Fuentedeprrafopredeter"/>
    <w:link w:val="Ttulo2"/>
    <w:rsid w:val="001B5A03"/>
    <w:rPr>
      <w:rFonts w:ascii="Cambria" w:eastAsia="Times New Roman" w:hAnsi="Cambria" w:cs="Times New Roman"/>
      <w:b/>
      <w:bCs/>
      <w:i/>
      <w:iCs/>
      <w:sz w:val="28"/>
      <w:szCs w:val="28"/>
      <w:lang w:val="en-GB" w:eastAsia="es-ES"/>
    </w:rPr>
  </w:style>
  <w:style w:type="character" w:customStyle="1" w:styleId="Ttulo3Car">
    <w:name w:val="Título 3 Car"/>
    <w:basedOn w:val="Fuentedeprrafopredeter"/>
    <w:link w:val="Ttulo3"/>
    <w:semiHidden/>
    <w:rsid w:val="001B5A03"/>
    <w:rPr>
      <w:rFonts w:ascii="Cambria" w:eastAsia="Times New Roman" w:hAnsi="Cambria" w:cs="Times New Roman"/>
      <w:b/>
      <w:bCs/>
      <w:sz w:val="26"/>
      <w:szCs w:val="26"/>
      <w:lang w:val="en-GB" w:eastAsia="es-ES"/>
    </w:rPr>
  </w:style>
  <w:style w:type="character" w:customStyle="1" w:styleId="Ttulo4Car">
    <w:name w:val="Título 4 Car"/>
    <w:basedOn w:val="Fuentedeprrafopredeter"/>
    <w:link w:val="Ttulo4"/>
    <w:semiHidden/>
    <w:rsid w:val="001B5A03"/>
    <w:rPr>
      <w:rFonts w:ascii="Calibri" w:eastAsia="Times New Roman" w:hAnsi="Calibri" w:cs="Times New Roman"/>
      <w:b/>
      <w:bCs/>
      <w:sz w:val="28"/>
      <w:szCs w:val="28"/>
      <w:lang w:val="en-GB" w:eastAsia="es-ES"/>
    </w:rPr>
  </w:style>
  <w:style w:type="character" w:customStyle="1" w:styleId="Ttulo5Car">
    <w:name w:val="Título 5 Car"/>
    <w:basedOn w:val="Fuentedeprrafopredeter"/>
    <w:link w:val="Ttulo5"/>
    <w:semiHidden/>
    <w:rsid w:val="001B5A03"/>
    <w:rPr>
      <w:rFonts w:ascii="Calibri" w:eastAsia="Times New Roman" w:hAnsi="Calibri" w:cs="Times New Roman"/>
      <w:b/>
      <w:bCs/>
      <w:i/>
      <w:iCs/>
      <w:sz w:val="26"/>
      <w:szCs w:val="26"/>
      <w:lang w:val="en-GB" w:eastAsia="es-ES"/>
    </w:rPr>
  </w:style>
  <w:style w:type="character" w:customStyle="1" w:styleId="Ttulo6Car">
    <w:name w:val="Título 6 Car"/>
    <w:basedOn w:val="Fuentedeprrafopredeter"/>
    <w:link w:val="Ttulo6"/>
    <w:semiHidden/>
    <w:rsid w:val="001B5A03"/>
    <w:rPr>
      <w:rFonts w:ascii="Calibri" w:eastAsia="Times New Roman" w:hAnsi="Calibri" w:cs="Times New Roman"/>
      <w:b/>
      <w:bCs/>
      <w:lang w:val="en-GB" w:eastAsia="es-ES"/>
    </w:rPr>
  </w:style>
  <w:style w:type="character" w:customStyle="1" w:styleId="Ttulo7Car">
    <w:name w:val="Título 7 Car"/>
    <w:basedOn w:val="Fuentedeprrafopredeter"/>
    <w:link w:val="Ttulo7"/>
    <w:semiHidden/>
    <w:rsid w:val="001B5A03"/>
    <w:rPr>
      <w:rFonts w:ascii="Calibri" w:eastAsia="Times New Roman" w:hAnsi="Calibri" w:cs="Times New Roman"/>
      <w:sz w:val="24"/>
      <w:szCs w:val="24"/>
      <w:lang w:val="en-GB" w:eastAsia="es-ES"/>
    </w:rPr>
  </w:style>
  <w:style w:type="character" w:customStyle="1" w:styleId="Ttulo8Car">
    <w:name w:val="Título 8 Car"/>
    <w:basedOn w:val="Fuentedeprrafopredeter"/>
    <w:link w:val="Ttulo8"/>
    <w:semiHidden/>
    <w:rsid w:val="001B5A03"/>
    <w:rPr>
      <w:rFonts w:ascii="Calibri" w:eastAsia="Times New Roman" w:hAnsi="Calibri" w:cs="Times New Roman"/>
      <w:i/>
      <w:iCs/>
      <w:sz w:val="24"/>
      <w:szCs w:val="24"/>
      <w:lang w:val="en-GB" w:eastAsia="es-ES"/>
    </w:rPr>
  </w:style>
  <w:style w:type="character" w:customStyle="1" w:styleId="Ttulo9Car">
    <w:name w:val="Título 9 Car"/>
    <w:basedOn w:val="Fuentedeprrafopredeter"/>
    <w:link w:val="Ttulo9"/>
    <w:semiHidden/>
    <w:rsid w:val="001B5A03"/>
    <w:rPr>
      <w:rFonts w:ascii="Cambria" w:eastAsia="Times New Roman" w:hAnsi="Cambria" w:cs="Times New Roman"/>
      <w:lang w:val="en-GB" w:eastAsia="es-ES"/>
    </w:rPr>
  </w:style>
  <w:style w:type="paragraph" w:customStyle="1" w:styleId="Default">
    <w:name w:val="Default"/>
    <w:rsid w:val="001B5A0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rsid w:val="001B5A03"/>
    <w:rPr>
      <w:color w:val="0000FF"/>
      <w:u w:val="single"/>
    </w:rPr>
  </w:style>
  <w:style w:type="character" w:styleId="Refdecomentario">
    <w:name w:val="annotation reference"/>
    <w:semiHidden/>
    <w:rsid w:val="001B5A03"/>
    <w:rPr>
      <w:sz w:val="16"/>
      <w:szCs w:val="16"/>
    </w:rPr>
  </w:style>
  <w:style w:type="paragraph" w:styleId="Textocomentario">
    <w:name w:val="annotation text"/>
    <w:basedOn w:val="Normal"/>
    <w:link w:val="TextocomentarioCar"/>
    <w:semiHidden/>
    <w:rsid w:val="001B5A03"/>
    <w:rPr>
      <w:rFonts w:ascii="Tahoma" w:hAnsi="Tahoma" w:cs="Tahoma"/>
      <w:sz w:val="16"/>
      <w:szCs w:val="20"/>
      <w:lang w:val="en-US"/>
    </w:rPr>
  </w:style>
  <w:style w:type="character" w:customStyle="1" w:styleId="TextocomentarioCar">
    <w:name w:val="Texto comentario Car"/>
    <w:basedOn w:val="Fuentedeprrafopredeter"/>
    <w:link w:val="Textocomentario"/>
    <w:semiHidden/>
    <w:rsid w:val="001B5A03"/>
    <w:rPr>
      <w:rFonts w:ascii="Tahoma" w:eastAsia="Times New Roman" w:hAnsi="Tahoma" w:cs="Tahoma"/>
      <w:sz w:val="16"/>
      <w:szCs w:val="20"/>
      <w:lang w:val="en-US" w:eastAsia="es-ES"/>
    </w:rPr>
  </w:style>
  <w:style w:type="paragraph" w:styleId="Asuntodelcomentario">
    <w:name w:val="annotation subject"/>
    <w:basedOn w:val="Textocomentario"/>
    <w:next w:val="Textocomentario"/>
    <w:link w:val="AsuntodelcomentarioCar"/>
    <w:semiHidden/>
    <w:rsid w:val="001B5A03"/>
    <w:rPr>
      <w:b/>
      <w:bCs/>
    </w:rPr>
  </w:style>
  <w:style w:type="character" w:customStyle="1" w:styleId="AsuntodelcomentarioCar">
    <w:name w:val="Asunto del comentario Car"/>
    <w:basedOn w:val="TextocomentarioCar"/>
    <w:link w:val="Asuntodelcomentario"/>
    <w:semiHidden/>
    <w:rsid w:val="001B5A03"/>
    <w:rPr>
      <w:rFonts w:ascii="Times New Roman" w:eastAsia="Times New Roman" w:hAnsi="Times New Roman" w:cs="Times New Roman"/>
      <w:b/>
      <w:bCs/>
      <w:sz w:val="20"/>
      <w:szCs w:val="20"/>
      <w:lang w:val="en-GB" w:eastAsia="es-ES"/>
    </w:rPr>
  </w:style>
  <w:style w:type="paragraph" w:styleId="Textodeglobo">
    <w:name w:val="Balloon Text"/>
    <w:basedOn w:val="Normal"/>
    <w:link w:val="TextodegloboCar"/>
    <w:semiHidden/>
    <w:rsid w:val="001B5A03"/>
    <w:rPr>
      <w:rFonts w:ascii="Tahoma" w:hAnsi="Tahoma" w:cs="Tahoma"/>
      <w:sz w:val="16"/>
      <w:szCs w:val="16"/>
      <w:lang w:val="en-US"/>
    </w:rPr>
  </w:style>
  <w:style w:type="character" w:customStyle="1" w:styleId="TextodegloboCar">
    <w:name w:val="Texto de globo Car"/>
    <w:basedOn w:val="Fuentedeprrafopredeter"/>
    <w:link w:val="Textodeglobo"/>
    <w:semiHidden/>
    <w:rsid w:val="001B5A03"/>
    <w:rPr>
      <w:rFonts w:ascii="Tahoma" w:eastAsia="Times New Roman" w:hAnsi="Tahoma" w:cs="Tahoma"/>
      <w:sz w:val="16"/>
      <w:szCs w:val="16"/>
      <w:lang w:val="en-US" w:eastAsia="es-ES"/>
    </w:rPr>
  </w:style>
  <w:style w:type="character" w:customStyle="1" w:styleId="hps">
    <w:name w:val="hps"/>
    <w:rsid w:val="001B5A03"/>
  </w:style>
  <w:style w:type="paragraph" w:styleId="HTMLconformatoprevio">
    <w:name w:val="HTML Preformatted"/>
    <w:basedOn w:val="Normal"/>
    <w:link w:val="HTMLconformatoprevioCar"/>
    <w:uiPriority w:val="99"/>
    <w:unhideWhenUsed/>
    <w:rsid w:val="001B5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B5A03"/>
    <w:rPr>
      <w:rFonts w:ascii="Courier New" w:eastAsia="Times New Roman" w:hAnsi="Courier New" w:cs="Courier New"/>
      <w:sz w:val="20"/>
      <w:szCs w:val="20"/>
      <w:lang w:val="en-GB" w:eastAsia="es-ES"/>
    </w:rPr>
  </w:style>
  <w:style w:type="paragraph" w:styleId="Prrafodelista">
    <w:name w:val="List Paragraph"/>
    <w:basedOn w:val="Normal"/>
    <w:uiPriority w:val="34"/>
    <w:qFormat/>
    <w:rsid w:val="001B5A03"/>
    <w:pPr>
      <w:ind w:left="720"/>
      <w:contextualSpacing/>
    </w:pPr>
    <w:rPr>
      <w:lang w:val="fr-FR" w:eastAsia="fr-FR"/>
    </w:rPr>
  </w:style>
  <w:style w:type="table" w:styleId="Tablaconcuadrcula">
    <w:name w:val="Table Grid"/>
    <w:basedOn w:val="Tablanormal"/>
    <w:uiPriority w:val="59"/>
    <w:rsid w:val="001B5A03"/>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5A03"/>
    <w:pPr>
      <w:spacing w:before="100" w:beforeAutospacing="1" w:after="100" w:afterAutospacing="1"/>
    </w:pPr>
    <w:rPr>
      <w:lang w:val="fr-FR" w:eastAsia="fr-FR"/>
    </w:rPr>
  </w:style>
  <w:style w:type="character" w:customStyle="1" w:styleId="apple-converted-space">
    <w:name w:val="apple-converted-space"/>
    <w:rsid w:val="001B5A03"/>
  </w:style>
  <w:style w:type="paragraph" w:styleId="Revisin">
    <w:name w:val="Revision"/>
    <w:hidden/>
    <w:uiPriority w:val="99"/>
    <w:semiHidden/>
    <w:rsid w:val="001B5A03"/>
    <w:pPr>
      <w:spacing w:after="0" w:line="240" w:lineRule="auto"/>
    </w:pPr>
    <w:rPr>
      <w:rFonts w:ascii="Times New Roman" w:eastAsia="Times New Roman" w:hAnsi="Times New Roman" w:cs="Times New Roman"/>
      <w:sz w:val="24"/>
      <w:szCs w:val="24"/>
      <w:lang w:val="en-GB" w:eastAsia="es-ES"/>
    </w:rPr>
  </w:style>
  <w:style w:type="character" w:styleId="Nmerodelnea">
    <w:name w:val="line number"/>
    <w:basedOn w:val="Fuentedeprrafopredeter"/>
    <w:rsid w:val="001B5A03"/>
  </w:style>
  <w:style w:type="paragraph" w:styleId="Encabezado">
    <w:name w:val="header"/>
    <w:basedOn w:val="Normal"/>
    <w:link w:val="EncabezadoCar"/>
    <w:uiPriority w:val="99"/>
    <w:unhideWhenUsed/>
    <w:rsid w:val="00894EC1"/>
    <w:pPr>
      <w:tabs>
        <w:tab w:val="center" w:pos="4252"/>
        <w:tab w:val="right" w:pos="8504"/>
      </w:tabs>
    </w:pPr>
  </w:style>
  <w:style w:type="character" w:customStyle="1" w:styleId="EncabezadoCar">
    <w:name w:val="Encabezado Car"/>
    <w:basedOn w:val="Fuentedeprrafopredeter"/>
    <w:link w:val="Encabezado"/>
    <w:uiPriority w:val="99"/>
    <w:rsid w:val="00894EC1"/>
    <w:rPr>
      <w:rFonts w:ascii="Times New Roman" w:eastAsia="Times New Roman" w:hAnsi="Times New Roman" w:cs="Times New Roman"/>
      <w:sz w:val="24"/>
      <w:szCs w:val="24"/>
      <w:lang w:val="en-GB" w:eastAsia="es-ES"/>
    </w:rPr>
  </w:style>
  <w:style w:type="paragraph" w:styleId="Piedepgina">
    <w:name w:val="footer"/>
    <w:basedOn w:val="Normal"/>
    <w:link w:val="PiedepginaCar"/>
    <w:uiPriority w:val="99"/>
    <w:unhideWhenUsed/>
    <w:rsid w:val="00894EC1"/>
    <w:pPr>
      <w:tabs>
        <w:tab w:val="center" w:pos="4252"/>
        <w:tab w:val="right" w:pos="8504"/>
      </w:tabs>
    </w:pPr>
  </w:style>
  <w:style w:type="character" w:customStyle="1" w:styleId="PiedepginaCar">
    <w:name w:val="Pie de página Car"/>
    <w:basedOn w:val="Fuentedeprrafopredeter"/>
    <w:link w:val="Piedepgina"/>
    <w:uiPriority w:val="99"/>
    <w:rsid w:val="00894EC1"/>
    <w:rPr>
      <w:rFonts w:ascii="Times New Roman" w:eastAsia="Times New Roman" w:hAnsi="Times New Roman" w:cs="Times New Roman"/>
      <w:sz w:val="24"/>
      <w:szCs w:val="24"/>
      <w:lang w:val="en-GB" w:eastAsia="es-ES"/>
    </w:rPr>
  </w:style>
  <w:style w:type="paragraph" w:customStyle="1" w:styleId="Compact">
    <w:name w:val="Compact"/>
    <w:basedOn w:val="Textoindependiente"/>
    <w:qFormat/>
    <w:rsid w:val="0054276C"/>
    <w:pPr>
      <w:spacing w:before="36" w:after="36"/>
    </w:pPr>
    <w:rPr>
      <w:rFonts w:asciiTheme="minorHAnsi" w:eastAsiaTheme="minorHAnsi" w:hAnsiTheme="minorHAnsi" w:cstheme="minorBidi"/>
      <w:lang w:val="en-US" w:eastAsia="en-US"/>
    </w:rPr>
  </w:style>
  <w:style w:type="paragraph" w:styleId="Textoindependiente">
    <w:name w:val="Body Text"/>
    <w:basedOn w:val="Normal"/>
    <w:link w:val="TextoindependienteCar"/>
    <w:uiPriority w:val="99"/>
    <w:semiHidden/>
    <w:unhideWhenUsed/>
    <w:rsid w:val="0054276C"/>
    <w:pPr>
      <w:spacing w:after="120"/>
    </w:pPr>
  </w:style>
  <w:style w:type="character" w:customStyle="1" w:styleId="TextoindependienteCar">
    <w:name w:val="Texto independiente Car"/>
    <w:basedOn w:val="Fuentedeprrafopredeter"/>
    <w:link w:val="Textoindependiente"/>
    <w:uiPriority w:val="99"/>
    <w:semiHidden/>
    <w:rsid w:val="0054276C"/>
    <w:rPr>
      <w:rFonts w:ascii="Times New Roman" w:eastAsia="Times New Roman" w:hAnsi="Times New Roman" w:cs="Times New Roman"/>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374843">
      <w:bodyDiv w:val="1"/>
      <w:marLeft w:val="0"/>
      <w:marRight w:val="0"/>
      <w:marTop w:val="0"/>
      <w:marBottom w:val="0"/>
      <w:divBdr>
        <w:top w:val="none" w:sz="0" w:space="0" w:color="auto"/>
        <w:left w:val="none" w:sz="0" w:space="0" w:color="auto"/>
        <w:bottom w:val="none" w:sz="0" w:space="0" w:color="auto"/>
        <w:right w:val="none" w:sz="0" w:space="0" w:color="auto"/>
      </w:divBdr>
    </w:div>
    <w:div w:id="1639719452">
      <w:bodyDiv w:val="1"/>
      <w:marLeft w:val="0"/>
      <w:marRight w:val="0"/>
      <w:marTop w:val="0"/>
      <w:marBottom w:val="0"/>
      <w:divBdr>
        <w:top w:val="none" w:sz="0" w:space="0" w:color="auto"/>
        <w:left w:val="none" w:sz="0" w:space="0" w:color="auto"/>
        <w:bottom w:val="none" w:sz="0" w:space="0" w:color="auto"/>
        <w:right w:val="none" w:sz="0" w:space="0" w:color="auto"/>
      </w:divBdr>
    </w:div>
    <w:div w:id="1798837908">
      <w:bodyDiv w:val="1"/>
      <w:marLeft w:val="0"/>
      <w:marRight w:val="0"/>
      <w:marTop w:val="0"/>
      <w:marBottom w:val="0"/>
      <w:divBdr>
        <w:top w:val="none" w:sz="0" w:space="0" w:color="auto"/>
        <w:left w:val="none" w:sz="0" w:space="0" w:color="auto"/>
        <w:bottom w:val="none" w:sz="0" w:space="0" w:color="auto"/>
        <w:right w:val="none" w:sz="0" w:space="0" w:color="auto"/>
      </w:divBdr>
    </w:div>
    <w:div w:id="21145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pedobi.2010.07.0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j.pedobi.2010.01.0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08E3BEF-8CC4-4077-85C5-A218A523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6247</Words>
  <Characters>35608</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2017-10-20T10:39:00Z</dcterms:created>
  <dcterms:modified xsi:type="dcterms:W3CDTF">2017-10-20T16:00:00Z</dcterms:modified>
</cp:coreProperties>
</file>