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4942" w14:textId="77777777" w:rsidR="006F0F46" w:rsidRPr="00C72E4B" w:rsidRDefault="006F0F46" w:rsidP="00B47C21">
      <w:pPr>
        <w:rPr>
          <w:rFonts w:ascii="Verdana" w:hAnsi="Verdana" w:cs="Times New Roman"/>
          <w:sz w:val="24"/>
          <w:szCs w:val="24"/>
          <w:lang w:val="en-GB"/>
        </w:rPr>
      </w:pPr>
      <w:r w:rsidRPr="00C72E4B">
        <w:rPr>
          <w:rFonts w:ascii="Verdana" w:hAnsi="Verdana" w:cs="Times New Roman"/>
          <w:sz w:val="24"/>
          <w:szCs w:val="24"/>
          <w:lang w:val="en-GB"/>
        </w:rPr>
        <w:t>Winter cover crops improve soil proper</w:t>
      </w:r>
      <w:r w:rsidR="00B5427C" w:rsidRPr="00C72E4B">
        <w:rPr>
          <w:rFonts w:ascii="Verdana" w:hAnsi="Verdana" w:cs="Times New Roman"/>
          <w:sz w:val="24"/>
          <w:szCs w:val="24"/>
          <w:lang w:val="en-GB"/>
        </w:rPr>
        <w:t>t</w:t>
      </w:r>
      <w:r w:rsidRPr="00C72E4B">
        <w:rPr>
          <w:rFonts w:ascii="Verdana" w:hAnsi="Verdana" w:cs="Times New Roman"/>
          <w:sz w:val="24"/>
          <w:szCs w:val="24"/>
          <w:lang w:val="en-GB"/>
        </w:rPr>
        <w:t>i</w:t>
      </w:r>
      <w:r w:rsidR="00951CF5" w:rsidRPr="00C72E4B">
        <w:rPr>
          <w:rFonts w:ascii="Verdana" w:hAnsi="Verdana" w:cs="Times New Roman"/>
          <w:sz w:val="24"/>
          <w:szCs w:val="24"/>
          <w:lang w:val="en-GB"/>
        </w:rPr>
        <w:t>e</w:t>
      </w:r>
      <w:r w:rsidRPr="00C72E4B">
        <w:rPr>
          <w:rFonts w:ascii="Verdana" w:hAnsi="Verdana" w:cs="Times New Roman"/>
          <w:sz w:val="24"/>
          <w:szCs w:val="24"/>
          <w:lang w:val="en-GB"/>
        </w:rPr>
        <w:t xml:space="preserve">s in </w:t>
      </w:r>
      <w:r w:rsidR="006F36EF" w:rsidRPr="00C72E4B">
        <w:rPr>
          <w:rFonts w:ascii="Verdana" w:hAnsi="Verdana" w:cs="Times New Roman"/>
          <w:sz w:val="24"/>
          <w:szCs w:val="24"/>
          <w:lang w:val="en-GB"/>
        </w:rPr>
        <w:t>organic cropping systems</w:t>
      </w:r>
    </w:p>
    <w:p w14:paraId="665D7B28" w14:textId="789AE435" w:rsidR="00D0391E" w:rsidRDefault="00D0391E" w:rsidP="00D0391E">
      <w:pPr>
        <w:spacing w:after="0" w:line="240" w:lineRule="auto"/>
        <w:rPr>
          <w:rFonts w:ascii="Verdana" w:hAnsi="Verdana" w:cs="Times New Roman"/>
          <w:sz w:val="20"/>
          <w:szCs w:val="20"/>
          <w:lang w:val="sv-SE"/>
        </w:rPr>
      </w:pPr>
      <w:r w:rsidRPr="00653DE0">
        <w:rPr>
          <w:rFonts w:ascii="Verdana" w:hAnsi="Verdana" w:cs="Times New Roman"/>
          <w:sz w:val="20"/>
          <w:szCs w:val="20"/>
          <w:lang w:val="sv-SE"/>
        </w:rPr>
        <w:t>L.Talgre</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H. Madsen</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V. Eremeev</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M. Alaru</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E. Reintam</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G. Kahu</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E. Loit</w:t>
      </w:r>
      <w:r w:rsidRPr="00E01C07">
        <w:rPr>
          <w:rFonts w:ascii="Verdana" w:hAnsi="Verdana" w:cs="Times New Roman"/>
          <w:sz w:val="20"/>
          <w:szCs w:val="20"/>
          <w:vertAlign w:val="superscript"/>
          <w:lang w:val="sv-SE"/>
        </w:rPr>
        <w:t>1</w:t>
      </w:r>
      <w:r w:rsidRPr="00653DE0">
        <w:rPr>
          <w:rFonts w:ascii="Verdana" w:hAnsi="Verdana" w:cs="Times New Roman"/>
          <w:sz w:val="20"/>
          <w:szCs w:val="20"/>
          <w:lang w:val="sv-SE"/>
        </w:rPr>
        <w:t>, A. Luik</w:t>
      </w:r>
      <w:r w:rsidRPr="00E01C07">
        <w:rPr>
          <w:rFonts w:ascii="Verdana" w:hAnsi="Verdana" w:cs="Times New Roman"/>
          <w:sz w:val="20"/>
          <w:szCs w:val="20"/>
          <w:vertAlign w:val="superscript"/>
          <w:lang w:val="sv-SE"/>
        </w:rPr>
        <w:t>1</w:t>
      </w:r>
      <w:r>
        <w:rPr>
          <w:rFonts w:ascii="Verdana" w:hAnsi="Verdana" w:cs="Times New Roman"/>
          <w:sz w:val="20"/>
          <w:szCs w:val="20"/>
          <w:lang w:val="sv-SE"/>
        </w:rPr>
        <w:t xml:space="preserve"> </w:t>
      </w:r>
    </w:p>
    <w:p w14:paraId="68F82DFD" w14:textId="77777777" w:rsidR="00D0391E" w:rsidRPr="00D0391E" w:rsidRDefault="00D0391E" w:rsidP="00D0391E">
      <w:pPr>
        <w:spacing w:after="0" w:line="240" w:lineRule="auto"/>
        <w:rPr>
          <w:rFonts w:ascii="Verdana" w:hAnsi="Verdana" w:cs="Times New Roman"/>
          <w:sz w:val="20"/>
          <w:szCs w:val="20"/>
          <w:lang w:val="sv-SE"/>
        </w:rPr>
      </w:pPr>
    </w:p>
    <w:p w14:paraId="4DDC36E1" w14:textId="6931C30E" w:rsidR="00D0391E" w:rsidRPr="00D0391E" w:rsidRDefault="00D0391E" w:rsidP="00D0391E">
      <w:pPr>
        <w:spacing w:after="0" w:line="240" w:lineRule="auto"/>
        <w:rPr>
          <w:rFonts w:ascii="Verdana" w:hAnsi="Verdana" w:cs="Times New Roman"/>
          <w:i/>
          <w:sz w:val="20"/>
          <w:szCs w:val="20"/>
          <w:lang w:val="en-GB"/>
        </w:rPr>
      </w:pPr>
      <w:r w:rsidRPr="00D0391E">
        <w:rPr>
          <w:rFonts w:ascii="Verdana" w:hAnsi="Verdana" w:cs="Times New Roman"/>
          <w:i/>
          <w:sz w:val="20"/>
          <w:szCs w:val="20"/>
          <w:vertAlign w:val="superscript"/>
          <w:lang w:val="en-US"/>
        </w:rPr>
        <w:t>1</w:t>
      </w:r>
      <w:r w:rsidRPr="00D0391E">
        <w:rPr>
          <w:rFonts w:ascii="Verdana" w:hAnsi="Verdana" w:cs="Times New Roman"/>
          <w:i/>
          <w:sz w:val="20"/>
          <w:szCs w:val="20"/>
          <w:lang w:val="en-GB"/>
        </w:rPr>
        <w:t>Estonian University of Life Sciences</w:t>
      </w:r>
      <w:r>
        <w:rPr>
          <w:rFonts w:ascii="Verdana" w:hAnsi="Verdana" w:cs="Times New Roman"/>
          <w:i/>
          <w:sz w:val="20"/>
          <w:szCs w:val="20"/>
          <w:lang w:val="en-GB"/>
        </w:rPr>
        <w:t>, Kreutzwaldi 1, Tartu, 51014, Estonia</w:t>
      </w:r>
      <w:r w:rsidRPr="00D0391E">
        <w:rPr>
          <w:rFonts w:ascii="Verdana" w:hAnsi="Verdana" w:cs="Times New Roman"/>
          <w:i/>
          <w:sz w:val="20"/>
          <w:szCs w:val="20"/>
          <w:lang w:val="en-GB"/>
        </w:rPr>
        <w:t xml:space="preserve"> </w:t>
      </w:r>
      <w:r>
        <w:rPr>
          <w:rFonts w:ascii="Verdana" w:hAnsi="Verdana" w:cs="Times New Roman"/>
          <w:i/>
          <w:sz w:val="20"/>
          <w:szCs w:val="20"/>
          <w:lang w:val="en-GB"/>
        </w:rPr>
        <w:t>(</w:t>
      </w:r>
      <w:r w:rsidRPr="00D0391E">
        <w:rPr>
          <w:rFonts w:ascii="Verdana" w:hAnsi="Verdana" w:cs="Times New Roman"/>
          <w:i/>
          <w:sz w:val="20"/>
          <w:szCs w:val="20"/>
          <w:lang w:val="en-GB"/>
        </w:rPr>
        <w:t>liina.talgre@emu.ee</w:t>
      </w:r>
      <w:r>
        <w:rPr>
          <w:rFonts w:ascii="Verdana" w:hAnsi="Verdana" w:cs="Times New Roman"/>
          <w:i/>
          <w:sz w:val="20"/>
          <w:szCs w:val="20"/>
          <w:lang w:val="en-GB"/>
        </w:rPr>
        <w:t>)</w:t>
      </w:r>
    </w:p>
    <w:p w14:paraId="0EA6BD1A" w14:textId="77777777" w:rsidR="00684373" w:rsidRPr="000E345F" w:rsidRDefault="00684373" w:rsidP="00684373">
      <w:pPr>
        <w:spacing w:after="0" w:line="240" w:lineRule="auto"/>
        <w:rPr>
          <w:rFonts w:ascii="Verdana" w:hAnsi="Verdana" w:cs="Times New Roman"/>
          <w:sz w:val="20"/>
          <w:szCs w:val="20"/>
          <w:lang w:val="en-GB"/>
        </w:rPr>
      </w:pPr>
    </w:p>
    <w:p w14:paraId="2DB137A8" w14:textId="77777777" w:rsidR="00FD3548" w:rsidRPr="004C7AC1" w:rsidRDefault="00FD3548">
      <w:pPr>
        <w:rPr>
          <w:rFonts w:ascii="Verdana" w:hAnsi="Verdana" w:cs="Times New Roman"/>
          <w:b/>
          <w:sz w:val="20"/>
          <w:szCs w:val="20"/>
          <w:lang w:val="en-GB"/>
        </w:rPr>
      </w:pPr>
      <w:r w:rsidRPr="000E345F">
        <w:rPr>
          <w:rFonts w:ascii="Verdana" w:hAnsi="Verdana" w:cs="Times New Roman"/>
          <w:b/>
          <w:sz w:val="20"/>
          <w:szCs w:val="20"/>
          <w:lang w:val="en-GB"/>
        </w:rPr>
        <w:t>Implications</w:t>
      </w:r>
    </w:p>
    <w:p w14:paraId="02B0FE21" w14:textId="77777777" w:rsidR="00FD3548" w:rsidRPr="004C7AC1" w:rsidRDefault="00EF49A5" w:rsidP="00C72E4B">
      <w:pPr>
        <w:rPr>
          <w:rFonts w:ascii="Verdana" w:hAnsi="Verdana" w:cs="Times New Roman"/>
          <w:sz w:val="20"/>
          <w:szCs w:val="20"/>
          <w:lang w:val="en-GB"/>
        </w:rPr>
      </w:pPr>
      <w:r w:rsidRPr="000E345F">
        <w:rPr>
          <w:rFonts w:ascii="Verdana" w:hAnsi="Verdana" w:cs="Times New Roman"/>
          <w:sz w:val="20"/>
          <w:szCs w:val="20"/>
          <w:lang w:val="en-GB"/>
        </w:rPr>
        <w:t>An introduction of winter cover crops</w:t>
      </w:r>
      <w:r w:rsidR="00475548" w:rsidRPr="000E345F">
        <w:rPr>
          <w:rFonts w:ascii="Verdana" w:hAnsi="Verdana" w:cs="Times New Roman"/>
          <w:sz w:val="20"/>
          <w:szCs w:val="20"/>
          <w:lang w:val="en-GB"/>
        </w:rPr>
        <w:t xml:space="preserve"> </w:t>
      </w:r>
      <w:r w:rsidRPr="000E345F">
        <w:rPr>
          <w:rFonts w:ascii="Verdana" w:eastAsia="Times New Roman" w:hAnsi="Verdana" w:cs="Times New Roman"/>
          <w:sz w:val="20"/>
          <w:szCs w:val="20"/>
          <w:lang w:val="en-GB"/>
        </w:rPr>
        <w:t xml:space="preserve">(wcc) </w:t>
      </w:r>
      <w:r w:rsidR="00475548" w:rsidRPr="000E345F">
        <w:rPr>
          <w:rFonts w:ascii="Verdana" w:hAnsi="Verdana" w:cs="Times New Roman"/>
          <w:sz w:val="20"/>
          <w:szCs w:val="20"/>
          <w:lang w:val="en-GB"/>
        </w:rPr>
        <w:t>into the</w:t>
      </w:r>
      <w:r w:rsidR="00D16D8B" w:rsidRPr="000E345F">
        <w:rPr>
          <w:rFonts w:ascii="Verdana" w:hAnsi="Verdana" w:cs="Times New Roman"/>
          <w:sz w:val="20"/>
          <w:szCs w:val="20"/>
          <w:lang w:val="en-GB"/>
        </w:rPr>
        <w:t xml:space="preserve"> crop rotation </w:t>
      </w:r>
      <w:r w:rsidR="00512114" w:rsidRPr="000E345F">
        <w:rPr>
          <w:rFonts w:ascii="Verdana" w:hAnsi="Verdana" w:cs="Times New Roman"/>
          <w:sz w:val="20"/>
          <w:szCs w:val="20"/>
          <w:lang w:val="en-GB"/>
        </w:rPr>
        <w:t xml:space="preserve">had a positive impact </w:t>
      </w:r>
      <w:r w:rsidR="00D16D8B" w:rsidRPr="004C7AC1">
        <w:rPr>
          <w:rFonts w:ascii="Verdana" w:hAnsi="Verdana" w:cs="Times New Roman"/>
          <w:sz w:val="20"/>
          <w:szCs w:val="20"/>
          <w:lang w:val="en-GB"/>
        </w:rPr>
        <w:t xml:space="preserve">on </w:t>
      </w:r>
      <w:r w:rsidR="009E5129" w:rsidRPr="000E345F">
        <w:rPr>
          <w:rFonts w:ascii="Verdana" w:hAnsi="Verdana" w:cs="Times New Roman"/>
          <w:sz w:val="20"/>
          <w:szCs w:val="20"/>
          <w:lang w:val="en-GB"/>
        </w:rPr>
        <w:t>soil qual</w:t>
      </w:r>
      <w:r w:rsidR="009E5129" w:rsidRPr="004C7AC1">
        <w:rPr>
          <w:rFonts w:ascii="Verdana" w:hAnsi="Verdana" w:cs="Times New Roman"/>
          <w:sz w:val="20"/>
          <w:szCs w:val="20"/>
          <w:lang w:val="en-GB"/>
        </w:rPr>
        <w:t>ity</w:t>
      </w:r>
      <w:r w:rsidR="00AE2673" w:rsidRPr="000E345F">
        <w:rPr>
          <w:rFonts w:ascii="Verdana" w:hAnsi="Verdana" w:cs="Times New Roman"/>
          <w:sz w:val="20"/>
          <w:szCs w:val="20"/>
          <w:lang w:val="en-GB"/>
        </w:rPr>
        <w:t xml:space="preserve"> in </w:t>
      </w:r>
      <w:r w:rsidR="00475548" w:rsidRPr="000E345F">
        <w:rPr>
          <w:rFonts w:ascii="Verdana" w:hAnsi="Verdana" w:cs="Times New Roman"/>
          <w:sz w:val="20"/>
          <w:szCs w:val="20"/>
          <w:lang w:val="en-GB"/>
        </w:rPr>
        <w:t>organic cropping systems</w:t>
      </w:r>
      <w:r w:rsidRPr="000E345F">
        <w:rPr>
          <w:rFonts w:ascii="Verdana" w:hAnsi="Verdana" w:cs="Times New Roman"/>
          <w:sz w:val="20"/>
          <w:szCs w:val="20"/>
          <w:lang w:val="en-GB"/>
        </w:rPr>
        <w:t>. Wcc</w:t>
      </w:r>
      <w:r w:rsidR="007520F5" w:rsidRPr="000E345F">
        <w:rPr>
          <w:rFonts w:ascii="Verdana" w:hAnsi="Verdana" w:cs="Times New Roman"/>
          <w:sz w:val="20"/>
          <w:szCs w:val="20"/>
          <w:lang w:val="en-GB"/>
        </w:rPr>
        <w:t xml:space="preserve"> </w:t>
      </w:r>
      <w:r w:rsidR="00512114" w:rsidRPr="000E345F">
        <w:rPr>
          <w:rFonts w:ascii="Verdana" w:hAnsi="Verdana" w:cs="Times New Roman"/>
          <w:sz w:val="20"/>
          <w:szCs w:val="20"/>
          <w:lang w:val="en-GB"/>
        </w:rPr>
        <w:t xml:space="preserve">alone </w:t>
      </w:r>
      <w:r w:rsidR="00D16D8B" w:rsidRPr="000E345F">
        <w:rPr>
          <w:rFonts w:ascii="Verdana" w:hAnsi="Verdana" w:cs="Times New Roman"/>
          <w:sz w:val="20"/>
          <w:szCs w:val="20"/>
          <w:lang w:val="en-GB"/>
        </w:rPr>
        <w:t xml:space="preserve">and in combination with </w:t>
      </w:r>
      <w:r w:rsidR="00D16D8B" w:rsidRPr="004C7AC1">
        <w:rPr>
          <w:rFonts w:ascii="Verdana" w:hAnsi="Verdana" w:cs="Times New Roman"/>
          <w:sz w:val="20"/>
          <w:szCs w:val="20"/>
          <w:lang w:val="en-GB"/>
        </w:rPr>
        <w:t xml:space="preserve">composted manure </w:t>
      </w:r>
      <w:r w:rsidR="0099729E" w:rsidRPr="000E345F">
        <w:rPr>
          <w:rFonts w:ascii="Verdana" w:hAnsi="Verdana" w:cs="Times New Roman"/>
          <w:sz w:val="20"/>
          <w:szCs w:val="20"/>
          <w:lang w:val="en-GB"/>
        </w:rPr>
        <w:t>enrich</w:t>
      </w:r>
      <w:r w:rsidR="00512114" w:rsidRPr="000E345F">
        <w:rPr>
          <w:rFonts w:ascii="Verdana" w:hAnsi="Verdana" w:cs="Times New Roman"/>
          <w:sz w:val="20"/>
          <w:szCs w:val="20"/>
          <w:lang w:val="en-GB"/>
        </w:rPr>
        <w:t>ed</w:t>
      </w:r>
      <w:r w:rsidR="00D16D8B" w:rsidRPr="000E345F">
        <w:rPr>
          <w:rFonts w:ascii="Verdana" w:hAnsi="Verdana" w:cs="Times New Roman"/>
          <w:sz w:val="20"/>
          <w:szCs w:val="20"/>
          <w:lang w:val="en-GB"/>
        </w:rPr>
        <w:t xml:space="preserve"> </w:t>
      </w:r>
      <w:r w:rsidR="009E5129" w:rsidRPr="000E345F">
        <w:rPr>
          <w:rFonts w:ascii="Verdana" w:hAnsi="Verdana" w:cs="Times New Roman"/>
          <w:sz w:val="20"/>
          <w:szCs w:val="20"/>
          <w:lang w:val="en-GB"/>
        </w:rPr>
        <w:t>soil</w:t>
      </w:r>
      <w:r w:rsidR="0099729E" w:rsidRPr="000E345F">
        <w:rPr>
          <w:rFonts w:ascii="Verdana" w:hAnsi="Verdana" w:cs="Times New Roman"/>
          <w:sz w:val="20"/>
          <w:szCs w:val="20"/>
          <w:lang w:val="en-GB"/>
        </w:rPr>
        <w:t xml:space="preserve"> with organic matter, </w:t>
      </w:r>
      <w:r w:rsidR="00AF76A3" w:rsidRPr="000E345F">
        <w:rPr>
          <w:rFonts w:ascii="Verdana" w:hAnsi="Verdana" w:cs="Times New Roman"/>
          <w:sz w:val="20"/>
          <w:szCs w:val="20"/>
          <w:lang w:val="en-GB"/>
        </w:rPr>
        <w:t>activate</w:t>
      </w:r>
      <w:r w:rsidR="00512114" w:rsidRPr="000E345F">
        <w:rPr>
          <w:rFonts w:ascii="Verdana" w:hAnsi="Verdana" w:cs="Times New Roman"/>
          <w:sz w:val="20"/>
          <w:szCs w:val="20"/>
          <w:lang w:val="en-GB"/>
        </w:rPr>
        <w:t>d</w:t>
      </w:r>
      <w:r w:rsidR="00AF76A3" w:rsidRPr="000E345F">
        <w:rPr>
          <w:rFonts w:ascii="Verdana" w:hAnsi="Verdana" w:cs="Times New Roman"/>
          <w:sz w:val="20"/>
          <w:szCs w:val="20"/>
          <w:lang w:val="en-GB"/>
        </w:rPr>
        <w:t xml:space="preserve"> soil life</w:t>
      </w:r>
      <w:r w:rsidR="00152C1E" w:rsidRPr="000E345F">
        <w:rPr>
          <w:rFonts w:ascii="Verdana" w:hAnsi="Verdana" w:cs="Times New Roman"/>
          <w:sz w:val="20"/>
          <w:szCs w:val="20"/>
          <w:lang w:val="en-GB"/>
        </w:rPr>
        <w:t xml:space="preserve"> (increase</w:t>
      </w:r>
      <w:r w:rsidR="00512114" w:rsidRPr="000E345F">
        <w:rPr>
          <w:rFonts w:ascii="Verdana" w:hAnsi="Verdana" w:cs="Times New Roman"/>
          <w:sz w:val="20"/>
          <w:szCs w:val="20"/>
          <w:lang w:val="en-GB"/>
        </w:rPr>
        <w:t>d</w:t>
      </w:r>
      <w:r w:rsidR="00152C1E" w:rsidRPr="000E345F">
        <w:rPr>
          <w:rFonts w:ascii="Verdana" w:hAnsi="Verdana" w:cs="Times New Roman"/>
          <w:sz w:val="20"/>
          <w:szCs w:val="20"/>
          <w:lang w:val="en-GB"/>
        </w:rPr>
        <w:t xml:space="preserve"> </w:t>
      </w:r>
      <w:r w:rsidR="00152C1E" w:rsidRPr="004C7AC1">
        <w:rPr>
          <w:rFonts w:ascii="Verdana" w:hAnsi="Verdana" w:cs="Times New Roman"/>
          <w:sz w:val="20"/>
          <w:szCs w:val="20"/>
          <w:lang w:val="en-GB"/>
        </w:rPr>
        <w:t xml:space="preserve">number of earthworms and </w:t>
      </w:r>
      <w:r w:rsidR="00152C1E" w:rsidRPr="000E345F">
        <w:rPr>
          <w:rFonts w:ascii="Verdana" w:hAnsi="Verdana" w:cs="Times New Roman"/>
          <w:sz w:val="20"/>
          <w:szCs w:val="20"/>
          <w:lang w:val="en-GB"/>
        </w:rPr>
        <w:t>soil microbial activity</w:t>
      </w:r>
      <w:r w:rsidR="009E5129" w:rsidRPr="000E345F">
        <w:rPr>
          <w:rFonts w:ascii="Verdana" w:hAnsi="Verdana" w:cs="Times New Roman"/>
          <w:sz w:val="20"/>
          <w:szCs w:val="20"/>
          <w:lang w:val="en-GB"/>
        </w:rPr>
        <w:t xml:space="preserve"> - FDA</w:t>
      </w:r>
      <w:r w:rsidR="00152C1E" w:rsidRPr="000E345F">
        <w:rPr>
          <w:rFonts w:ascii="Verdana" w:hAnsi="Verdana" w:cs="Times New Roman"/>
          <w:sz w:val="20"/>
          <w:szCs w:val="20"/>
          <w:lang w:val="en-GB"/>
        </w:rPr>
        <w:t>)</w:t>
      </w:r>
      <w:r w:rsidR="00AF76A3" w:rsidRPr="000E345F">
        <w:rPr>
          <w:rFonts w:ascii="Verdana" w:hAnsi="Verdana" w:cs="Times New Roman"/>
          <w:sz w:val="20"/>
          <w:szCs w:val="20"/>
          <w:lang w:val="en-GB"/>
        </w:rPr>
        <w:t>,</w:t>
      </w:r>
      <w:r w:rsidR="00AF76A3" w:rsidRPr="004C7AC1">
        <w:rPr>
          <w:rFonts w:ascii="Verdana" w:hAnsi="Verdana" w:cs="Times New Roman"/>
          <w:sz w:val="20"/>
          <w:szCs w:val="20"/>
          <w:lang w:val="en-GB"/>
        </w:rPr>
        <w:t xml:space="preserve"> </w:t>
      </w:r>
      <w:r w:rsidR="00AF76A3" w:rsidRPr="000E345F">
        <w:rPr>
          <w:rFonts w:ascii="Verdana" w:hAnsi="Verdana" w:cs="Times New Roman"/>
          <w:sz w:val="20"/>
          <w:szCs w:val="20"/>
          <w:lang w:val="en-GB"/>
        </w:rPr>
        <w:t>increase</w:t>
      </w:r>
      <w:r w:rsidR="00512114" w:rsidRPr="000E345F">
        <w:rPr>
          <w:rFonts w:ascii="Verdana" w:hAnsi="Verdana" w:cs="Times New Roman"/>
          <w:sz w:val="20"/>
          <w:szCs w:val="20"/>
          <w:lang w:val="en-GB"/>
        </w:rPr>
        <w:t>d</w:t>
      </w:r>
      <w:r w:rsidR="00AF76A3" w:rsidRPr="000E345F">
        <w:rPr>
          <w:rFonts w:ascii="Verdana" w:hAnsi="Verdana" w:cs="Times New Roman"/>
          <w:sz w:val="20"/>
          <w:szCs w:val="20"/>
          <w:lang w:val="en-GB"/>
        </w:rPr>
        <w:t xml:space="preserve"> soil pH value, </w:t>
      </w:r>
      <w:r w:rsidR="00512114" w:rsidRPr="000E345F">
        <w:rPr>
          <w:rFonts w:ascii="Verdana" w:hAnsi="Verdana" w:cs="Times New Roman"/>
          <w:sz w:val="20"/>
          <w:szCs w:val="20"/>
          <w:lang w:val="en-GB"/>
        </w:rPr>
        <w:t xml:space="preserve">and </w:t>
      </w:r>
      <w:r w:rsidR="00223651" w:rsidRPr="000E345F">
        <w:rPr>
          <w:rFonts w:ascii="Verdana" w:hAnsi="Verdana" w:cs="Times New Roman"/>
          <w:sz w:val="20"/>
          <w:szCs w:val="20"/>
          <w:lang w:val="en-GB"/>
        </w:rPr>
        <w:t>support</w:t>
      </w:r>
      <w:r w:rsidR="00512114" w:rsidRPr="000E345F">
        <w:rPr>
          <w:rFonts w:ascii="Verdana" w:hAnsi="Verdana" w:cs="Times New Roman"/>
          <w:sz w:val="20"/>
          <w:szCs w:val="20"/>
          <w:lang w:val="en-GB"/>
        </w:rPr>
        <w:t>ed</w:t>
      </w:r>
      <w:r w:rsidR="00223651" w:rsidRPr="000E345F">
        <w:rPr>
          <w:rFonts w:ascii="Verdana" w:hAnsi="Verdana" w:cs="Times New Roman"/>
          <w:sz w:val="20"/>
          <w:szCs w:val="20"/>
          <w:lang w:val="en-GB"/>
        </w:rPr>
        <w:t xml:space="preserve"> </w:t>
      </w:r>
      <w:r w:rsidR="00152C1E" w:rsidRPr="000E345F">
        <w:rPr>
          <w:rFonts w:ascii="Verdana" w:hAnsi="Verdana" w:cs="Times New Roman"/>
          <w:sz w:val="20"/>
          <w:szCs w:val="20"/>
          <w:lang w:val="en-GB"/>
        </w:rPr>
        <w:t>nutrient cycling</w:t>
      </w:r>
      <w:r w:rsidR="00F465A9" w:rsidRPr="000E345F">
        <w:rPr>
          <w:rFonts w:ascii="Verdana" w:hAnsi="Verdana" w:cs="Times New Roman"/>
          <w:sz w:val="20"/>
          <w:szCs w:val="20"/>
          <w:lang w:val="en-GB"/>
        </w:rPr>
        <w:t xml:space="preserve"> and</w:t>
      </w:r>
      <w:r w:rsidR="00223651" w:rsidRPr="000E345F">
        <w:rPr>
          <w:rFonts w:ascii="Verdana" w:hAnsi="Verdana" w:cs="Times New Roman"/>
          <w:sz w:val="20"/>
          <w:szCs w:val="20"/>
          <w:lang w:val="en-GB"/>
        </w:rPr>
        <w:t xml:space="preserve"> soil formation</w:t>
      </w:r>
      <w:r w:rsidR="00F6790C" w:rsidRPr="000E345F">
        <w:rPr>
          <w:rFonts w:ascii="Verdana" w:hAnsi="Verdana" w:cs="Times New Roman"/>
          <w:sz w:val="20"/>
          <w:szCs w:val="20"/>
          <w:lang w:val="en-GB"/>
        </w:rPr>
        <w:t xml:space="preserve">. </w:t>
      </w:r>
    </w:p>
    <w:p w14:paraId="5B11E026" w14:textId="77777777" w:rsidR="00713C09" w:rsidRPr="004C7AC1" w:rsidRDefault="00713C09" w:rsidP="00B47C21">
      <w:pPr>
        <w:rPr>
          <w:rFonts w:ascii="Verdana" w:hAnsi="Verdana" w:cs="Times New Roman"/>
          <w:b/>
          <w:sz w:val="20"/>
          <w:szCs w:val="20"/>
          <w:lang w:val="en-GB"/>
        </w:rPr>
      </w:pPr>
      <w:r w:rsidRPr="004C7AC1">
        <w:rPr>
          <w:rFonts w:ascii="Verdana" w:hAnsi="Verdana" w:cs="Times New Roman"/>
          <w:b/>
          <w:sz w:val="20"/>
          <w:szCs w:val="20"/>
          <w:lang w:val="en-GB"/>
        </w:rPr>
        <w:t>Background and objectives</w:t>
      </w:r>
    </w:p>
    <w:p w14:paraId="57D0F96F" w14:textId="77777777" w:rsidR="00E853D2" w:rsidRPr="000E345F" w:rsidRDefault="00B47C21" w:rsidP="00C72E4B">
      <w:pPr>
        <w:spacing w:after="0"/>
        <w:rPr>
          <w:rFonts w:ascii="Verdana" w:eastAsia="Times New Roman" w:hAnsi="Verdana" w:cs="Times New Roman"/>
          <w:sz w:val="20"/>
          <w:szCs w:val="20"/>
          <w:lang w:val="en-GB"/>
        </w:rPr>
      </w:pPr>
      <w:r w:rsidRPr="006D044B">
        <w:rPr>
          <w:rFonts w:ascii="Verdana" w:eastAsia="Times New Roman" w:hAnsi="Verdana" w:cs="Times New Roman"/>
          <w:sz w:val="20"/>
          <w:szCs w:val="20"/>
          <w:lang w:val="en-GB"/>
        </w:rPr>
        <w:t xml:space="preserve">To achieve a more </w:t>
      </w:r>
      <w:r w:rsidR="00D15F47" w:rsidRPr="006D044B">
        <w:rPr>
          <w:rFonts w:ascii="Verdana" w:eastAsia="Times New Roman" w:hAnsi="Verdana" w:cs="Times New Roman"/>
          <w:sz w:val="20"/>
          <w:szCs w:val="20"/>
          <w:lang w:val="en-GB"/>
        </w:rPr>
        <w:t xml:space="preserve">sustainable production it is important to establish growing systems </w:t>
      </w:r>
      <w:r w:rsidR="00512114" w:rsidRPr="000E345F">
        <w:rPr>
          <w:rFonts w:ascii="Verdana" w:eastAsia="Times New Roman" w:hAnsi="Verdana" w:cs="Times New Roman"/>
          <w:sz w:val="20"/>
          <w:szCs w:val="20"/>
          <w:lang w:val="en-GB"/>
        </w:rPr>
        <w:t xml:space="preserve">with appropriate crop rotations </w:t>
      </w:r>
      <w:r w:rsidR="00D15F47" w:rsidRPr="000E345F">
        <w:rPr>
          <w:rFonts w:ascii="Verdana" w:eastAsia="Times New Roman" w:hAnsi="Verdana" w:cs="Times New Roman"/>
          <w:sz w:val="20"/>
          <w:szCs w:val="20"/>
          <w:lang w:val="en-GB"/>
        </w:rPr>
        <w:t>to ensure fertile and biologically active soi</w:t>
      </w:r>
      <w:r w:rsidR="00D13181" w:rsidRPr="000E345F">
        <w:rPr>
          <w:rFonts w:ascii="Verdana" w:eastAsia="Times New Roman" w:hAnsi="Verdana" w:cs="Times New Roman"/>
          <w:sz w:val="20"/>
          <w:szCs w:val="20"/>
          <w:lang w:val="en-GB"/>
        </w:rPr>
        <w:t xml:space="preserve">ls </w:t>
      </w:r>
      <w:r w:rsidR="00512114" w:rsidRPr="000E345F">
        <w:rPr>
          <w:rFonts w:ascii="Verdana" w:eastAsia="Times New Roman" w:hAnsi="Verdana" w:cs="Times New Roman"/>
          <w:sz w:val="20"/>
          <w:szCs w:val="20"/>
          <w:lang w:val="en-GB"/>
        </w:rPr>
        <w:t xml:space="preserve">that </w:t>
      </w:r>
      <w:r w:rsidR="00D13181" w:rsidRPr="000E345F">
        <w:rPr>
          <w:rFonts w:ascii="Verdana" w:eastAsia="Times New Roman" w:hAnsi="Verdana" w:cs="Times New Roman"/>
          <w:sz w:val="20"/>
          <w:szCs w:val="20"/>
          <w:lang w:val="en-GB"/>
        </w:rPr>
        <w:t>are pro</w:t>
      </w:r>
      <w:r w:rsidR="00D13181" w:rsidRPr="006D044B">
        <w:rPr>
          <w:rFonts w:ascii="Verdana" w:eastAsia="Times New Roman" w:hAnsi="Verdana" w:cs="Times New Roman"/>
          <w:sz w:val="20"/>
          <w:szCs w:val="20"/>
          <w:lang w:val="en-GB"/>
        </w:rPr>
        <w:t xml:space="preserve">viding good </w:t>
      </w:r>
      <w:r w:rsidR="00D15F47" w:rsidRPr="000E345F">
        <w:rPr>
          <w:rFonts w:ascii="Verdana" w:eastAsia="Times New Roman" w:hAnsi="Verdana" w:cs="Times New Roman"/>
          <w:sz w:val="20"/>
          <w:szCs w:val="20"/>
          <w:lang w:val="en-GB"/>
        </w:rPr>
        <w:t>crop yields</w:t>
      </w:r>
      <w:r w:rsidR="00D13181" w:rsidRPr="000E345F">
        <w:rPr>
          <w:rFonts w:ascii="Verdana" w:eastAsia="Times New Roman" w:hAnsi="Verdana" w:cs="Times New Roman"/>
          <w:sz w:val="20"/>
          <w:szCs w:val="20"/>
          <w:lang w:val="en-GB"/>
        </w:rPr>
        <w:t xml:space="preserve"> in </w:t>
      </w:r>
      <w:r w:rsidR="0003423D" w:rsidRPr="000E345F">
        <w:rPr>
          <w:rFonts w:ascii="Verdana" w:eastAsia="Times New Roman" w:hAnsi="Verdana" w:cs="Times New Roman"/>
          <w:sz w:val="20"/>
          <w:szCs w:val="20"/>
          <w:lang w:val="en-GB"/>
        </w:rPr>
        <w:t>the</w:t>
      </w:r>
      <w:r w:rsidR="00512114" w:rsidRPr="000E345F">
        <w:rPr>
          <w:rFonts w:ascii="Verdana" w:eastAsia="Times New Roman" w:hAnsi="Verdana" w:cs="Times New Roman"/>
          <w:sz w:val="20"/>
          <w:szCs w:val="20"/>
          <w:lang w:val="en-GB"/>
        </w:rPr>
        <w:t xml:space="preserve"> </w:t>
      </w:r>
      <w:r w:rsidR="00D13181" w:rsidRPr="000E345F">
        <w:rPr>
          <w:rFonts w:ascii="Verdana" w:eastAsia="Times New Roman" w:hAnsi="Verdana" w:cs="Times New Roman"/>
          <w:sz w:val="20"/>
          <w:szCs w:val="20"/>
          <w:lang w:val="en-GB"/>
        </w:rPr>
        <w:t>long-run</w:t>
      </w:r>
      <w:r w:rsidR="00D15F47" w:rsidRPr="000E345F">
        <w:rPr>
          <w:rFonts w:ascii="Verdana" w:eastAsia="Times New Roman" w:hAnsi="Verdana" w:cs="Times New Roman"/>
          <w:sz w:val="20"/>
          <w:szCs w:val="20"/>
          <w:lang w:val="en-GB"/>
        </w:rPr>
        <w:t>. One way to improve soil is to grow winter cover crops as green manure in crop rotation</w:t>
      </w:r>
      <w:r w:rsidR="0003423D" w:rsidRPr="000E345F">
        <w:rPr>
          <w:rFonts w:ascii="Verdana" w:eastAsia="Times New Roman" w:hAnsi="Verdana" w:cs="Times New Roman"/>
          <w:sz w:val="20"/>
          <w:szCs w:val="20"/>
          <w:lang w:val="en-GB"/>
        </w:rPr>
        <w:t>s</w:t>
      </w:r>
      <w:r w:rsidR="00D15F47" w:rsidRPr="000E345F">
        <w:rPr>
          <w:rFonts w:ascii="Verdana" w:eastAsia="Times New Roman" w:hAnsi="Verdana" w:cs="Times New Roman"/>
          <w:sz w:val="20"/>
          <w:szCs w:val="20"/>
          <w:lang w:val="en-GB"/>
        </w:rPr>
        <w:t>.</w:t>
      </w:r>
      <w:r w:rsidR="00EF49A5" w:rsidRPr="00653DE0">
        <w:rPr>
          <w:rFonts w:ascii="Verdana" w:hAnsi="Verdana"/>
          <w:sz w:val="20"/>
          <w:szCs w:val="20"/>
        </w:rPr>
        <w:t xml:space="preserve"> </w:t>
      </w:r>
      <w:r w:rsidR="00512114" w:rsidRPr="00653DE0">
        <w:rPr>
          <w:rFonts w:ascii="Verdana" w:eastAsia="Times New Roman" w:hAnsi="Verdana" w:cs="Times New Roman"/>
          <w:sz w:val="20"/>
          <w:szCs w:val="20"/>
          <w:lang w:val="en-GB"/>
        </w:rPr>
        <w:t>T</w:t>
      </w:r>
      <w:r w:rsidR="00EF49A5" w:rsidRPr="00653DE0">
        <w:rPr>
          <w:rFonts w:ascii="Verdana" w:eastAsia="Times New Roman" w:hAnsi="Verdana" w:cs="Times New Roman"/>
          <w:sz w:val="20"/>
          <w:szCs w:val="20"/>
          <w:lang w:val="en-GB"/>
        </w:rPr>
        <w:t xml:space="preserve">he interest </w:t>
      </w:r>
      <w:r w:rsidR="0003423D" w:rsidRPr="00653DE0">
        <w:rPr>
          <w:rFonts w:ascii="Verdana" w:eastAsia="Times New Roman" w:hAnsi="Verdana" w:cs="Times New Roman"/>
          <w:sz w:val="20"/>
          <w:szCs w:val="20"/>
          <w:lang w:val="en-GB"/>
        </w:rPr>
        <w:t xml:space="preserve">among farmers </w:t>
      </w:r>
      <w:r w:rsidR="00EF49A5" w:rsidRPr="00653DE0">
        <w:rPr>
          <w:rFonts w:ascii="Verdana" w:eastAsia="Times New Roman" w:hAnsi="Verdana" w:cs="Times New Roman"/>
          <w:sz w:val="20"/>
          <w:szCs w:val="20"/>
          <w:lang w:val="en-GB"/>
        </w:rPr>
        <w:t>for using wcc</w:t>
      </w:r>
      <w:r w:rsidR="00394FA6" w:rsidRPr="00653DE0">
        <w:rPr>
          <w:rFonts w:ascii="Verdana" w:eastAsia="Times New Roman" w:hAnsi="Verdana" w:cs="Times New Roman"/>
          <w:sz w:val="20"/>
          <w:szCs w:val="20"/>
          <w:lang w:val="en-GB"/>
        </w:rPr>
        <w:t xml:space="preserve"> in the crop rotation is </w:t>
      </w:r>
      <w:r w:rsidR="00EF49A5" w:rsidRPr="00653DE0">
        <w:rPr>
          <w:rFonts w:ascii="Verdana" w:eastAsia="Times New Roman" w:hAnsi="Verdana" w:cs="Times New Roman"/>
          <w:sz w:val="20"/>
          <w:szCs w:val="20"/>
          <w:lang w:val="en-GB"/>
        </w:rPr>
        <w:t>high</w:t>
      </w:r>
      <w:r w:rsidR="0003423D" w:rsidRPr="00653DE0">
        <w:rPr>
          <w:rFonts w:ascii="Verdana" w:eastAsia="Times New Roman" w:hAnsi="Verdana" w:cs="Times New Roman"/>
          <w:sz w:val="20"/>
          <w:szCs w:val="20"/>
          <w:lang w:val="en-GB"/>
        </w:rPr>
        <w:t>,</w:t>
      </w:r>
      <w:r w:rsidR="00512114" w:rsidRPr="00653DE0">
        <w:rPr>
          <w:rFonts w:ascii="Verdana" w:eastAsia="Times New Roman" w:hAnsi="Verdana" w:cs="Times New Roman"/>
          <w:sz w:val="20"/>
          <w:szCs w:val="20"/>
          <w:lang w:val="en-GB"/>
        </w:rPr>
        <w:t xml:space="preserve"> especially in organic farming</w:t>
      </w:r>
      <w:r w:rsidR="00EF49A5" w:rsidRPr="00653DE0">
        <w:rPr>
          <w:rFonts w:ascii="Verdana" w:eastAsia="Times New Roman" w:hAnsi="Verdana" w:cs="Times New Roman"/>
          <w:sz w:val="20"/>
          <w:szCs w:val="20"/>
          <w:lang w:val="en-GB"/>
        </w:rPr>
        <w:t>.</w:t>
      </w:r>
      <w:r w:rsidR="00A81BCC" w:rsidRPr="00653DE0">
        <w:rPr>
          <w:rFonts w:ascii="Verdana" w:hAnsi="Verdana"/>
          <w:sz w:val="20"/>
          <w:szCs w:val="20"/>
        </w:rPr>
        <w:t xml:space="preserve"> </w:t>
      </w:r>
      <w:r w:rsidR="00A81BCC" w:rsidRPr="00653DE0">
        <w:rPr>
          <w:rFonts w:ascii="Verdana" w:eastAsia="Times New Roman" w:hAnsi="Verdana" w:cs="Times New Roman"/>
          <w:sz w:val="20"/>
          <w:szCs w:val="20"/>
          <w:lang w:val="en-GB"/>
        </w:rPr>
        <w:t xml:space="preserve">Therefore, the long-term </w:t>
      </w:r>
      <w:r w:rsidR="00A81BCC" w:rsidRPr="006D044B">
        <w:rPr>
          <w:rFonts w:ascii="Verdana" w:eastAsia="Times New Roman" w:hAnsi="Verdana" w:cs="Times New Roman"/>
          <w:sz w:val="20"/>
          <w:szCs w:val="20"/>
          <w:lang w:val="en-GB"/>
        </w:rPr>
        <w:t xml:space="preserve">effects of wcc management </w:t>
      </w:r>
      <w:r w:rsidR="0003423D" w:rsidRPr="006D044B">
        <w:rPr>
          <w:rFonts w:ascii="Verdana" w:eastAsia="Times New Roman" w:hAnsi="Verdana" w:cs="Times New Roman"/>
          <w:sz w:val="20"/>
          <w:szCs w:val="20"/>
          <w:lang w:val="en-GB"/>
        </w:rPr>
        <w:t xml:space="preserve">need to </w:t>
      </w:r>
      <w:r w:rsidR="00A81BCC" w:rsidRPr="006D044B">
        <w:rPr>
          <w:rFonts w:ascii="Verdana" w:eastAsia="Times New Roman" w:hAnsi="Verdana" w:cs="Times New Roman"/>
          <w:sz w:val="20"/>
          <w:szCs w:val="20"/>
          <w:lang w:val="en-GB"/>
        </w:rPr>
        <w:t>be evaluated.</w:t>
      </w:r>
      <w:r w:rsidR="00F218EC">
        <w:rPr>
          <w:rFonts w:ascii="Verdana" w:eastAsia="Times New Roman" w:hAnsi="Verdana" w:cs="Times New Roman"/>
          <w:sz w:val="20"/>
          <w:szCs w:val="20"/>
          <w:lang w:val="en-GB"/>
        </w:rPr>
        <w:t xml:space="preserve"> </w:t>
      </w:r>
      <w:r w:rsidR="00D15F47" w:rsidRPr="006D044B">
        <w:rPr>
          <w:rFonts w:ascii="Verdana" w:eastAsia="Times New Roman" w:hAnsi="Verdana" w:cs="Times New Roman"/>
          <w:sz w:val="20"/>
          <w:szCs w:val="20"/>
          <w:lang w:val="en-GB"/>
        </w:rPr>
        <w:t xml:space="preserve">The aim of the present research was to investigate </w:t>
      </w:r>
      <w:r w:rsidR="00512114" w:rsidRPr="00F218EC">
        <w:rPr>
          <w:rFonts w:ascii="Verdana" w:eastAsia="Times New Roman" w:hAnsi="Verdana" w:cs="Times New Roman"/>
          <w:sz w:val="20"/>
          <w:szCs w:val="20"/>
          <w:lang w:val="en-GB"/>
        </w:rPr>
        <w:t xml:space="preserve">the impact of </w:t>
      </w:r>
      <w:r w:rsidR="006F36EF" w:rsidRPr="000E345F">
        <w:rPr>
          <w:rFonts w:ascii="Verdana" w:eastAsia="Times New Roman" w:hAnsi="Verdana" w:cs="Times New Roman"/>
          <w:sz w:val="20"/>
          <w:szCs w:val="20"/>
          <w:lang w:val="en-GB"/>
        </w:rPr>
        <w:t>winter cover crops on different</w:t>
      </w:r>
      <w:r w:rsidR="00D15F47" w:rsidRPr="000E345F">
        <w:rPr>
          <w:rFonts w:ascii="Verdana" w:eastAsia="Times New Roman" w:hAnsi="Verdana" w:cs="Times New Roman"/>
          <w:sz w:val="20"/>
          <w:szCs w:val="20"/>
          <w:lang w:val="en-GB"/>
        </w:rPr>
        <w:t xml:space="preserve"> soil propert</w:t>
      </w:r>
      <w:r w:rsidR="006F36EF" w:rsidRPr="000E345F">
        <w:rPr>
          <w:rFonts w:ascii="Verdana" w:eastAsia="Times New Roman" w:hAnsi="Verdana" w:cs="Times New Roman"/>
          <w:sz w:val="20"/>
          <w:szCs w:val="20"/>
          <w:lang w:val="en-GB"/>
        </w:rPr>
        <w:t xml:space="preserve">ies </w:t>
      </w:r>
      <w:r w:rsidR="00394FA6" w:rsidRPr="000E345F">
        <w:rPr>
          <w:rFonts w:ascii="Verdana" w:eastAsia="Times New Roman" w:hAnsi="Verdana" w:cs="Times New Roman"/>
          <w:sz w:val="20"/>
          <w:szCs w:val="20"/>
          <w:lang w:val="en-GB"/>
        </w:rPr>
        <w:t xml:space="preserve">in </w:t>
      </w:r>
      <w:r w:rsidR="00E15C90" w:rsidRPr="000E345F">
        <w:rPr>
          <w:rFonts w:ascii="Verdana" w:eastAsia="Times New Roman" w:hAnsi="Verdana" w:cs="Times New Roman"/>
          <w:sz w:val="20"/>
          <w:szCs w:val="20"/>
          <w:lang w:val="en-GB"/>
        </w:rPr>
        <w:t xml:space="preserve">organic </w:t>
      </w:r>
      <w:r w:rsidR="006E4B0C" w:rsidRPr="000E345F">
        <w:rPr>
          <w:rFonts w:ascii="Verdana" w:eastAsia="Times New Roman" w:hAnsi="Verdana" w:cs="Times New Roman"/>
          <w:sz w:val="20"/>
          <w:szCs w:val="20"/>
          <w:lang w:val="en-GB"/>
        </w:rPr>
        <w:t xml:space="preserve">cropping </w:t>
      </w:r>
      <w:r w:rsidR="00E15C90" w:rsidRPr="000E345F">
        <w:rPr>
          <w:rFonts w:ascii="Verdana" w:eastAsia="Times New Roman" w:hAnsi="Verdana" w:cs="Times New Roman"/>
          <w:sz w:val="20"/>
          <w:szCs w:val="20"/>
          <w:lang w:val="en-GB"/>
        </w:rPr>
        <w:t xml:space="preserve">systems in </w:t>
      </w:r>
      <w:r w:rsidR="006F36EF" w:rsidRPr="000E345F">
        <w:rPr>
          <w:rFonts w:ascii="Verdana" w:eastAsia="Times New Roman" w:hAnsi="Verdana" w:cs="Times New Roman"/>
          <w:sz w:val="20"/>
          <w:szCs w:val="20"/>
          <w:lang w:val="en-GB"/>
        </w:rPr>
        <w:t>comparis</w:t>
      </w:r>
      <w:r w:rsidR="00394FA6" w:rsidRPr="000E345F">
        <w:rPr>
          <w:rFonts w:ascii="Verdana" w:eastAsia="Times New Roman" w:hAnsi="Verdana" w:cs="Times New Roman"/>
          <w:sz w:val="20"/>
          <w:szCs w:val="20"/>
          <w:lang w:val="en-GB"/>
        </w:rPr>
        <w:t xml:space="preserve">on </w:t>
      </w:r>
      <w:r w:rsidR="00E15C90" w:rsidRPr="000E345F">
        <w:rPr>
          <w:rFonts w:ascii="Verdana" w:eastAsia="Times New Roman" w:hAnsi="Verdana" w:cs="Times New Roman"/>
          <w:sz w:val="20"/>
          <w:szCs w:val="20"/>
          <w:lang w:val="en-GB"/>
        </w:rPr>
        <w:t>with</w:t>
      </w:r>
      <w:r w:rsidR="00D15F47" w:rsidRPr="000E345F">
        <w:rPr>
          <w:rFonts w:ascii="Verdana" w:eastAsia="Times New Roman" w:hAnsi="Verdana" w:cs="Times New Roman"/>
          <w:sz w:val="20"/>
          <w:szCs w:val="20"/>
          <w:lang w:val="en-GB"/>
        </w:rPr>
        <w:t xml:space="preserve"> </w:t>
      </w:r>
      <w:r w:rsidR="00BD34D6" w:rsidRPr="000E345F">
        <w:rPr>
          <w:rFonts w:ascii="Verdana" w:eastAsia="Times New Roman" w:hAnsi="Verdana" w:cs="Times New Roman"/>
          <w:sz w:val="20"/>
          <w:szCs w:val="20"/>
          <w:lang w:val="en-GB"/>
        </w:rPr>
        <w:t xml:space="preserve">supply of </w:t>
      </w:r>
      <w:r w:rsidR="00D15F47" w:rsidRPr="000E345F">
        <w:rPr>
          <w:rFonts w:ascii="Verdana" w:eastAsia="Times New Roman" w:hAnsi="Verdana" w:cs="Times New Roman"/>
          <w:sz w:val="20"/>
          <w:szCs w:val="20"/>
          <w:lang w:val="en-GB"/>
        </w:rPr>
        <w:t xml:space="preserve">mineral </w:t>
      </w:r>
      <w:r w:rsidR="00D15F47" w:rsidRPr="004C7AC1">
        <w:rPr>
          <w:rFonts w:ascii="Verdana" w:eastAsia="Times New Roman" w:hAnsi="Verdana" w:cs="Times New Roman"/>
          <w:sz w:val="20"/>
          <w:szCs w:val="20"/>
          <w:lang w:val="en-GB"/>
        </w:rPr>
        <w:t xml:space="preserve">fertilizers in </w:t>
      </w:r>
      <w:r w:rsidR="00BD34D6" w:rsidRPr="006D044B">
        <w:rPr>
          <w:rFonts w:ascii="Verdana" w:eastAsia="Times New Roman" w:hAnsi="Verdana" w:cs="Times New Roman"/>
          <w:sz w:val="20"/>
          <w:szCs w:val="20"/>
          <w:lang w:val="en-GB"/>
        </w:rPr>
        <w:t xml:space="preserve">a </w:t>
      </w:r>
      <w:r w:rsidR="00D15F47" w:rsidRPr="006D044B">
        <w:rPr>
          <w:rFonts w:ascii="Verdana" w:eastAsia="Times New Roman" w:hAnsi="Verdana" w:cs="Times New Roman"/>
          <w:sz w:val="20"/>
          <w:szCs w:val="20"/>
          <w:lang w:val="en-GB"/>
        </w:rPr>
        <w:t xml:space="preserve">conventional </w:t>
      </w:r>
      <w:r w:rsidR="00E15C90" w:rsidRPr="000E345F">
        <w:rPr>
          <w:rFonts w:ascii="Verdana" w:eastAsia="Times New Roman" w:hAnsi="Verdana" w:cs="Times New Roman"/>
          <w:sz w:val="20"/>
          <w:szCs w:val="20"/>
          <w:lang w:val="en-GB"/>
        </w:rPr>
        <w:t>system</w:t>
      </w:r>
      <w:r w:rsidR="00D15F47" w:rsidRPr="000E345F">
        <w:rPr>
          <w:rFonts w:ascii="Verdana" w:eastAsia="Times New Roman" w:hAnsi="Verdana" w:cs="Times New Roman"/>
          <w:sz w:val="20"/>
          <w:szCs w:val="20"/>
          <w:lang w:val="en-GB"/>
        </w:rPr>
        <w:t>.</w:t>
      </w:r>
    </w:p>
    <w:p w14:paraId="06FDE9D3" w14:textId="77777777" w:rsidR="00D15F47" w:rsidRPr="000E345F" w:rsidRDefault="00D15F47" w:rsidP="00C72E4B">
      <w:pPr>
        <w:spacing w:after="0"/>
        <w:rPr>
          <w:rFonts w:ascii="Verdana" w:eastAsia="Times New Roman" w:hAnsi="Verdana" w:cs="Times New Roman"/>
          <w:sz w:val="20"/>
          <w:szCs w:val="20"/>
          <w:lang w:val="en-GB"/>
        </w:rPr>
      </w:pPr>
    </w:p>
    <w:p w14:paraId="55FFF69A" w14:textId="77777777" w:rsidR="00FD3548" w:rsidRPr="004C7AC1" w:rsidRDefault="00FD3548" w:rsidP="00B47C21">
      <w:pPr>
        <w:rPr>
          <w:rFonts w:ascii="Verdana" w:hAnsi="Verdana" w:cs="Times New Roman"/>
          <w:b/>
          <w:sz w:val="20"/>
          <w:szCs w:val="20"/>
          <w:lang w:val="en-GB"/>
        </w:rPr>
      </w:pPr>
      <w:r w:rsidRPr="000E345F">
        <w:rPr>
          <w:rFonts w:ascii="Verdana" w:hAnsi="Verdana" w:cs="Times New Roman"/>
          <w:b/>
          <w:sz w:val="20"/>
          <w:szCs w:val="20"/>
          <w:lang w:val="en-GB"/>
        </w:rPr>
        <w:t>Results and discussion</w:t>
      </w:r>
    </w:p>
    <w:p w14:paraId="57A45F90" w14:textId="77777777" w:rsidR="003319BC" w:rsidRPr="00FD6E00" w:rsidRDefault="00512114" w:rsidP="00114A35">
      <w:pPr>
        <w:spacing w:after="0"/>
        <w:rPr>
          <w:rFonts w:ascii="Verdana" w:hAnsi="Verdana"/>
          <w:sz w:val="20"/>
          <w:szCs w:val="20"/>
          <w:lang w:val="en-GB"/>
        </w:rPr>
      </w:pPr>
      <w:r w:rsidRPr="00F218EC">
        <w:rPr>
          <w:rFonts w:ascii="Verdana" w:hAnsi="Verdana" w:cs="Times New Roman"/>
          <w:sz w:val="20"/>
          <w:szCs w:val="20"/>
          <w:lang w:val="en-GB"/>
        </w:rPr>
        <w:t>Winter cover crops</w:t>
      </w:r>
      <w:r w:rsidR="00AE2673" w:rsidRPr="00F218EC">
        <w:rPr>
          <w:rFonts w:ascii="Verdana" w:hAnsi="Verdana" w:cs="Times New Roman"/>
          <w:sz w:val="20"/>
          <w:szCs w:val="20"/>
          <w:lang w:val="en-GB"/>
        </w:rPr>
        <w:t xml:space="preserve"> </w:t>
      </w:r>
      <w:r w:rsidR="00303ACF" w:rsidRPr="00F218EC">
        <w:rPr>
          <w:rFonts w:ascii="Verdana" w:hAnsi="Verdana" w:cs="Times New Roman"/>
          <w:sz w:val="20"/>
          <w:szCs w:val="20"/>
          <w:lang w:val="en-GB"/>
        </w:rPr>
        <w:t>(Org I</w:t>
      </w:r>
      <w:r w:rsidR="0003357A" w:rsidRPr="00F218EC">
        <w:rPr>
          <w:rFonts w:ascii="Verdana" w:hAnsi="Verdana" w:cs="Times New Roman"/>
          <w:sz w:val="20"/>
          <w:szCs w:val="20"/>
          <w:lang w:val="en-GB"/>
        </w:rPr>
        <w:t>)</w:t>
      </w:r>
      <w:r w:rsidR="0073528A" w:rsidRPr="00F218EC">
        <w:rPr>
          <w:rFonts w:ascii="Verdana" w:hAnsi="Verdana" w:cs="Times New Roman"/>
          <w:sz w:val="20"/>
          <w:szCs w:val="20"/>
          <w:lang w:val="en-GB"/>
        </w:rPr>
        <w:t xml:space="preserve"> and </w:t>
      </w:r>
      <w:r w:rsidRPr="00F218EC">
        <w:rPr>
          <w:rFonts w:ascii="Verdana" w:hAnsi="Verdana" w:cs="Times New Roman"/>
          <w:sz w:val="20"/>
          <w:szCs w:val="20"/>
          <w:lang w:val="en-GB"/>
        </w:rPr>
        <w:t xml:space="preserve">wcc </w:t>
      </w:r>
      <w:r w:rsidR="0073528A" w:rsidRPr="00F218EC">
        <w:rPr>
          <w:rFonts w:ascii="Verdana" w:hAnsi="Verdana" w:cs="Times New Roman"/>
          <w:sz w:val="20"/>
          <w:szCs w:val="20"/>
          <w:lang w:val="en-GB"/>
        </w:rPr>
        <w:t xml:space="preserve">in </w:t>
      </w:r>
      <w:r w:rsidR="00F26C83" w:rsidRPr="00F218EC">
        <w:rPr>
          <w:rFonts w:ascii="Verdana" w:hAnsi="Verdana" w:cs="Times New Roman"/>
          <w:sz w:val="20"/>
          <w:szCs w:val="20"/>
          <w:lang w:val="en-GB"/>
        </w:rPr>
        <w:t>combination</w:t>
      </w:r>
      <w:r w:rsidR="00303ACF" w:rsidRPr="00F218EC">
        <w:rPr>
          <w:rFonts w:ascii="Verdana" w:hAnsi="Verdana" w:cs="Times New Roman"/>
          <w:sz w:val="20"/>
          <w:szCs w:val="20"/>
          <w:lang w:val="en-GB"/>
        </w:rPr>
        <w:t xml:space="preserve"> </w:t>
      </w:r>
      <w:r w:rsidR="00F26C83" w:rsidRPr="00F218EC">
        <w:rPr>
          <w:rFonts w:ascii="Verdana" w:hAnsi="Verdana" w:cs="Times New Roman"/>
          <w:sz w:val="20"/>
          <w:szCs w:val="20"/>
          <w:lang w:val="en-GB"/>
        </w:rPr>
        <w:t xml:space="preserve">with </w:t>
      </w:r>
      <w:r w:rsidR="00FD5DED" w:rsidRPr="00F218EC">
        <w:rPr>
          <w:rFonts w:ascii="Verdana" w:hAnsi="Verdana" w:cs="Times New Roman"/>
          <w:sz w:val="20"/>
          <w:szCs w:val="20"/>
          <w:lang w:val="en-GB"/>
        </w:rPr>
        <w:t xml:space="preserve">composted </w:t>
      </w:r>
      <w:r w:rsidR="00F26C83" w:rsidRPr="00F555A3">
        <w:rPr>
          <w:rFonts w:ascii="Verdana" w:hAnsi="Verdana" w:cs="Times New Roman"/>
          <w:sz w:val="20"/>
          <w:szCs w:val="20"/>
          <w:lang w:val="en-GB"/>
        </w:rPr>
        <w:t>cattle manure</w:t>
      </w:r>
      <w:r w:rsidR="0073528A" w:rsidRPr="00F555A3">
        <w:rPr>
          <w:rFonts w:ascii="Verdana" w:hAnsi="Verdana" w:cs="Times New Roman"/>
          <w:sz w:val="20"/>
          <w:szCs w:val="20"/>
          <w:lang w:val="en-GB"/>
        </w:rPr>
        <w:t xml:space="preserve"> (Org II)</w:t>
      </w:r>
      <w:r w:rsidR="00FD5DED" w:rsidRPr="000E345F">
        <w:rPr>
          <w:rFonts w:ascii="Verdana" w:hAnsi="Verdana" w:cs="Times New Roman"/>
          <w:sz w:val="20"/>
          <w:szCs w:val="20"/>
          <w:lang w:val="en-GB"/>
        </w:rPr>
        <w:t xml:space="preserve"> </w:t>
      </w:r>
      <w:r w:rsidR="00B47C21" w:rsidRPr="000E345F">
        <w:rPr>
          <w:rFonts w:ascii="Verdana" w:hAnsi="Verdana" w:cs="Times New Roman"/>
          <w:sz w:val="20"/>
          <w:szCs w:val="20"/>
          <w:lang w:val="en-GB"/>
        </w:rPr>
        <w:t xml:space="preserve">had </w:t>
      </w:r>
      <w:r w:rsidR="0073528A" w:rsidRPr="000E345F">
        <w:rPr>
          <w:rFonts w:ascii="Verdana" w:hAnsi="Verdana" w:cs="Times New Roman"/>
          <w:sz w:val="20"/>
          <w:szCs w:val="20"/>
          <w:lang w:val="en-GB"/>
        </w:rPr>
        <w:t xml:space="preserve">significantly </w:t>
      </w:r>
      <w:r w:rsidRPr="000E345F">
        <w:rPr>
          <w:rFonts w:ascii="Verdana" w:hAnsi="Verdana" w:cs="Times New Roman"/>
          <w:sz w:val="20"/>
          <w:szCs w:val="20"/>
          <w:lang w:val="en-GB"/>
        </w:rPr>
        <w:t xml:space="preserve">positive impact on </w:t>
      </w:r>
      <w:r w:rsidR="004579E3" w:rsidRPr="000E345F">
        <w:rPr>
          <w:rFonts w:ascii="Verdana" w:hAnsi="Verdana" w:cs="Times New Roman"/>
          <w:sz w:val="20"/>
          <w:szCs w:val="20"/>
          <w:lang w:val="en-GB"/>
        </w:rPr>
        <w:t>soil properties</w:t>
      </w:r>
      <w:r w:rsidR="00303ACF" w:rsidRPr="000E345F">
        <w:rPr>
          <w:rFonts w:ascii="Verdana" w:hAnsi="Verdana" w:cs="Times New Roman"/>
          <w:sz w:val="20"/>
          <w:szCs w:val="20"/>
          <w:lang w:val="en-GB"/>
        </w:rPr>
        <w:t xml:space="preserve">. </w:t>
      </w:r>
      <w:r w:rsidR="00F26C83" w:rsidRPr="000E345F">
        <w:rPr>
          <w:rFonts w:ascii="Verdana" w:hAnsi="Verdana" w:cs="Times New Roman"/>
          <w:sz w:val="20"/>
          <w:szCs w:val="20"/>
          <w:lang w:val="en-GB"/>
        </w:rPr>
        <w:t>Soil organic carbon (C</w:t>
      </w:r>
      <w:r w:rsidR="00F26C83" w:rsidRPr="000E345F">
        <w:rPr>
          <w:rFonts w:ascii="Verdana" w:hAnsi="Verdana" w:cs="Times New Roman"/>
          <w:sz w:val="20"/>
          <w:szCs w:val="20"/>
          <w:vertAlign w:val="subscript"/>
          <w:lang w:val="en-GB"/>
        </w:rPr>
        <w:t>org</w:t>
      </w:r>
      <w:r w:rsidRPr="000E345F">
        <w:rPr>
          <w:rFonts w:ascii="Verdana" w:hAnsi="Verdana" w:cs="Times New Roman"/>
          <w:sz w:val="20"/>
          <w:szCs w:val="20"/>
          <w:lang w:val="en-GB"/>
        </w:rPr>
        <w:t xml:space="preserve">) </w:t>
      </w:r>
      <w:r w:rsidR="00475548" w:rsidRPr="000E345F">
        <w:rPr>
          <w:rFonts w:ascii="Verdana" w:hAnsi="Verdana" w:cs="Times New Roman"/>
          <w:sz w:val="20"/>
          <w:szCs w:val="20"/>
          <w:lang w:val="en-GB"/>
        </w:rPr>
        <w:t>content</w:t>
      </w:r>
      <w:r w:rsidR="00F26C83" w:rsidRPr="000E345F">
        <w:rPr>
          <w:rFonts w:ascii="Verdana" w:hAnsi="Verdana" w:cs="Times New Roman"/>
          <w:sz w:val="20"/>
          <w:szCs w:val="20"/>
          <w:lang w:val="en-GB"/>
        </w:rPr>
        <w:t xml:space="preserve"> </w:t>
      </w:r>
      <w:r w:rsidR="00400E34" w:rsidRPr="00C50E21">
        <w:rPr>
          <w:rFonts w:ascii="Verdana" w:hAnsi="Verdana" w:cs="Times New Roman"/>
          <w:sz w:val="20"/>
          <w:szCs w:val="20"/>
          <w:lang w:val="en-GB"/>
        </w:rPr>
        <w:t>increased</w:t>
      </w:r>
      <w:r w:rsidR="00F26C83" w:rsidRPr="00C50E21">
        <w:rPr>
          <w:rFonts w:ascii="Verdana" w:hAnsi="Verdana" w:cs="Times New Roman"/>
          <w:sz w:val="20"/>
          <w:szCs w:val="20"/>
          <w:lang w:val="en-GB"/>
        </w:rPr>
        <w:t xml:space="preserve"> </w:t>
      </w:r>
      <w:r w:rsidR="00F26C83" w:rsidRPr="00FD6E00">
        <w:rPr>
          <w:rFonts w:ascii="Verdana" w:hAnsi="Verdana" w:cs="Times New Roman"/>
          <w:sz w:val="20"/>
          <w:szCs w:val="20"/>
          <w:lang w:val="en-GB"/>
        </w:rPr>
        <w:t>due to</w:t>
      </w:r>
      <w:r w:rsidR="00F26C83" w:rsidRPr="00653DE0">
        <w:rPr>
          <w:rFonts w:ascii="Verdana" w:hAnsi="Verdana"/>
          <w:sz w:val="20"/>
          <w:szCs w:val="20"/>
        </w:rPr>
        <w:t xml:space="preserve"> </w:t>
      </w:r>
      <w:r w:rsidR="00F26C83" w:rsidRPr="00653DE0">
        <w:rPr>
          <w:rFonts w:ascii="Verdana" w:hAnsi="Verdana" w:cs="Times New Roman"/>
          <w:sz w:val="20"/>
          <w:szCs w:val="20"/>
          <w:lang w:val="en-GB"/>
        </w:rPr>
        <w:t>use of cover crops and composted manure</w:t>
      </w:r>
      <w:r w:rsidR="00FD6E00">
        <w:rPr>
          <w:rFonts w:ascii="Verdana" w:hAnsi="Verdana" w:cs="Times New Roman"/>
          <w:sz w:val="20"/>
          <w:szCs w:val="20"/>
          <w:lang w:val="en-GB"/>
        </w:rPr>
        <w:t xml:space="preserve">. </w:t>
      </w:r>
      <w:r w:rsidR="00303ACF" w:rsidRPr="00653DE0">
        <w:rPr>
          <w:rFonts w:ascii="Verdana" w:hAnsi="Verdana" w:cs="Times New Roman"/>
          <w:sz w:val="20"/>
          <w:szCs w:val="20"/>
          <w:lang w:val="en-GB"/>
        </w:rPr>
        <w:t xml:space="preserve">In </w:t>
      </w:r>
      <w:r w:rsidR="00BD34D6" w:rsidRPr="00653DE0">
        <w:rPr>
          <w:rFonts w:ascii="Verdana" w:hAnsi="Verdana" w:cs="Times New Roman"/>
          <w:sz w:val="20"/>
          <w:szCs w:val="20"/>
          <w:lang w:val="en-GB"/>
        </w:rPr>
        <w:t xml:space="preserve">the </w:t>
      </w:r>
      <w:r w:rsidR="00303ACF" w:rsidRPr="00653DE0">
        <w:rPr>
          <w:rFonts w:ascii="Verdana" w:hAnsi="Verdana" w:cs="Times New Roman"/>
          <w:sz w:val="20"/>
          <w:szCs w:val="20"/>
          <w:lang w:val="en-GB"/>
        </w:rPr>
        <w:t>organic systems</w:t>
      </w:r>
      <w:r w:rsidR="007C3F5D" w:rsidRPr="00653DE0">
        <w:rPr>
          <w:rFonts w:ascii="Verdana" w:hAnsi="Verdana" w:cs="Times New Roman"/>
          <w:sz w:val="20"/>
          <w:szCs w:val="20"/>
          <w:lang w:val="en-GB"/>
        </w:rPr>
        <w:t xml:space="preserve"> </w:t>
      </w:r>
      <w:r w:rsidR="00F57D8F" w:rsidRPr="00653DE0">
        <w:rPr>
          <w:rFonts w:ascii="Verdana" w:hAnsi="Verdana" w:cs="Times New Roman"/>
          <w:sz w:val="20"/>
          <w:szCs w:val="20"/>
          <w:lang w:val="en-GB"/>
        </w:rPr>
        <w:t>C</w:t>
      </w:r>
      <w:r w:rsidR="00F57D8F" w:rsidRPr="00653DE0">
        <w:rPr>
          <w:rFonts w:ascii="Verdana" w:hAnsi="Verdana" w:cs="Times New Roman"/>
          <w:sz w:val="20"/>
          <w:szCs w:val="20"/>
          <w:vertAlign w:val="subscript"/>
          <w:lang w:val="en-GB"/>
        </w:rPr>
        <w:t>org</w:t>
      </w:r>
      <w:r w:rsidR="00303ACF" w:rsidRPr="00653DE0">
        <w:rPr>
          <w:rFonts w:ascii="Verdana" w:hAnsi="Verdana" w:cs="Times New Roman"/>
          <w:sz w:val="20"/>
          <w:szCs w:val="20"/>
          <w:lang w:val="en-GB"/>
        </w:rPr>
        <w:t xml:space="preserve"> content </w:t>
      </w:r>
      <w:r w:rsidR="00F57D8F" w:rsidRPr="00653DE0">
        <w:rPr>
          <w:rFonts w:ascii="Verdana" w:hAnsi="Verdana" w:cs="Times New Roman"/>
          <w:sz w:val="20"/>
          <w:szCs w:val="20"/>
          <w:lang w:val="en-GB"/>
        </w:rPr>
        <w:t xml:space="preserve">was </w:t>
      </w:r>
      <w:r w:rsidR="00303ACF" w:rsidRPr="00653DE0">
        <w:rPr>
          <w:rFonts w:ascii="Verdana" w:hAnsi="Verdana" w:cs="Times New Roman"/>
          <w:sz w:val="20"/>
          <w:szCs w:val="20"/>
          <w:lang w:val="en-GB"/>
        </w:rPr>
        <w:t xml:space="preserve">on average </w:t>
      </w:r>
      <w:r w:rsidR="00F57D8F" w:rsidRPr="00C50E21">
        <w:rPr>
          <w:rFonts w:ascii="Verdana" w:hAnsi="Verdana" w:cs="Times New Roman"/>
          <w:sz w:val="20"/>
          <w:szCs w:val="20"/>
          <w:lang w:val="en-GB"/>
        </w:rPr>
        <w:t xml:space="preserve">11 </w:t>
      </w:r>
      <w:r w:rsidR="007E6EA4" w:rsidRPr="00FD6E00">
        <w:rPr>
          <w:rFonts w:ascii="Verdana" w:hAnsi="Verdana" w:cs="Times New Roman"/>
          <w:sz w:val="20"/>
          <w:szCs w:val="20"/>
          <w:lang w:val="en-GB"/>
        </w:rPr>
        <w:t xml:space="preserve">percent </w:t>
      </w:r>
      <w:r w:rsidR="00F57D8F" w:rsidRPr="00FD6E00">
        <w:rPr>
          <w:rFonts w:ascii="Verdana" w:hAnsi="Verdana" w:cs="Times New Roman"/>
          <w:sz w:val="20"/>
          <w:szCs w:val="20"/>
          <w:lang w:val="en-GB"/>
        </w:rPr>
        <w:t>higher (p&lt; 0.05) than in conventional system</w:t>
      </w:r>
      <w:r w:rsidR="003A28BF" w:rsidRPr="00FD6E00">
        <w:rPr>
          <w:rFonts w:ascii="Verdana" w:hAnsi="Verdana" w:cs="Times New Roman"/>
          <w:sz w:val="20"/>
          <w:szCs w:val="20"/>
          <w:lang w:val="en-GB"/>
        </w:rPr>
        <w:t>, where mineral fertiliz</w:t>
      </w:r>
      <w:r w:rsidR="00303ACF" w:rsidRPr="003A3B8B">
        <w:rPr>
          <w:rFonts w:ascii="Verdana" w:hAnsi="Verdana" w:cs="Times New Roman"/>
          <w:sz w:val="20"/>
          <w:szCs w:val="20"/>
          <w:lang w:val="en-GB"/>
        </w:rPr>
        <w:t>ers instead of cover crops were used</w:t>
      </w:r>
      <w:r w:rsidR="00D10D2C" w:rsidRPr="003A3B8B">
        <w:rPr>
          <w:rFonts w:ascii="Verdana" w:hAnsi="Verdana" w:cs="Times New Roman"/>
          <w:sz w:val="20"/>
          <w:szCs w:val="20"/>
          <w:lang w:val="en-GB"/>
        </w:rPr>
        <w:t xml:space="preserve"> (C</w:t>
      </w:r>
      <w:r w:rsidR="00D10D2C" w:rsidRPr="004C7AC1">
        <w:rPr>
          <w:rFonts w:ascii="Verdana" w:hAnsi="Verdana" w:cs="Times New Roman"/>
          <w:sz w:val="20"/>
          <w:szCs w:val="20"/>
          <w:lang w:val="en-GB"/>
        </w:rPr>
        <w:t>onv II</w:t>
      </w:r>
      <w:r w:rsidR="003A3B8B" w:rsidRPr="004C7AC1">
        <w:rPr>
          <w:rFonts w:ascii="Verdana" w:hAnsi="Verdana" w:cs="Times New Roman"/>
          <w:sz w:val="20"/>
          <w:szCs w:val="20"/>
          <w:lang w:val="en-GB"/>
        </w:rPr>
        <w:t>)</w:t>
      </w:r>
      <w:r w:rsidR="003A3B8B" w:rsidRPr="003A3B8B">
        <w:rPr>
          <w:rFonts w:ascii="Verdana" w:hAnsi="Verdana" w:cs="Times New Roman"/>
          <w:sz w:val="20"/>
          <w:szCs w:val="20"/>
          <w:lang w:val="en-GB"/>
        </w:rPr>
        <w:t>.</w:t>
      </w:r>
      <w:r w:rsidR="003A3B8B" w:rsidRPr="003A3B8B">
        <w:rPr>
          <w:rFonts w:ascii="Verdana" w:hAnsi="Verdana"/>
          <w:sz w:val="20"/>
          <w:szCs w:val="20"/>
          <w:lang w:val="en-GB"/>
        </w:rPr>
        <w:t xml:space="preserve"> </w:t>
      </w:r>
      <w:r w:rsidR="003A3B8B" w:rsidRPr="00653DE0">
        <w:rPr>
          <w:rFonts w:ascii="Verdana" w:hAnsi="Verdana"/>
          <w:sz w:val="20"/>
          <w:szCs w:val="20"/>
          <w:lang w:val="en-GB"/>
        </w:rPr>
        <w:t>Earthworms play an important role in the humification of organic matter in arable soils</w:t>
      </w:r>
      <w:r w:rsidR="003A3B8B">
        <w:rPr>
          <w:rFonts w:ascii="Verdana" w:hAnsi="Verdana"/>
          <w:sz w:val="20"/>
          <w:szCs w:val="20"/>
          <w:lang w:val="en-GB"/>
        </w:rPr>
        <w:t xml:space="preserve"> </w:t>
      </w:r>
      <w:r w:rsidR="003A3B8B">
        <w:rPr>
          <w:rFonts w:ascii="Verdana" w:hAnsi="Verdana"/>
          <w:sz w:val="20"/>
          <w:szCs w:val="20"/>
        </w:rPr>
        <w:t>(</w:t>
      </w:r>
      <w:r w:rsidR="003A3B8B" w:rsidRPr="004C7AC1">
        <w:rPr>
          <w:rFonts w:ascii="Verdana" w:hAnsi="Verdana"/>
          <w:sz w:val="20"/>
          <w:szCs w:val="20"/>
        </w:rPr>
        <w:t>Scullion et al. 2007</w:t>
      </w:r>
      <w:r w:rsidR="003A3B8B">
        <w:rPr>
          <w:rFonts w:ascii="Verdana" w:hAnsi="Verdana"/>
          <w:sz w:val="20"/>
          <w:szCs w:val="20"/>
        </w:rPr>
        <w:t>)</w:t>
      </w:r>
      <w:r w:rsidR="003A3B8B" w:rsidRPr="00C50E21">
        <w:rPr>
          <w:rFonts w:ascii="Verdana" w:hAnsi="Verdana"/>
          <w:sz w:val="20"/>
          <w:szCs w:val="20"/>
          <w:lang w:val="en-GB"/>
        </w:rPr>
        <w:t>.</w:t>
      </w:r>
      <w:r w:rsidR="003A28BF" w:rsidRPr="003A3B8B">
        <w:rPr>
          <w:rFonts w:ascii="Verdana" w:hAnsi="Verdana" w:cs="Times New Roman"/>
          <w:sz w:val="20"/>
          <w:szCs w:val="20"/>
          <w:lang w:val="en-GB"/>
        </w:rPr>
        <w:t xml:space="preserve"> </w:t>
      </w:r>
      <w:r w:rsidR="004579E3" w:rsidRPr="003A3B8B">
        <w:rPr>
          <w:rFonts w:ascii="Verdana" w:hAnsi="Verdana" w:cs="Times New Roman"/>
          <w:sz w:val="20"/>
          <w:szCs w:val="20"/>
          <w:lang w:val="en-GB"/>
        </w:rPr>
        <w:t xml:space="preserve"> </w:t>
      </w:r>
      <w:r w:rsidR="00303ACF" w:rsidRPr="003A3B8B">
        <w:rPr>
          <w:rFonts w:ascii="Verdana" w:hAnsi="Verdana" w:cs="Times New Roman"/>
          <w:sz w:val="20"/>
          <w:szCs w:val="20"/>
          <w:lang w:val="en-GB"/>
        </w:rPr>
        <w:t xml:space="preserve">Higher content of </w:t>
      </w:r>
      <w:r w:rsidR="00400E34" w:rsidRPr="003A3B8B">
        <w:rPr>
          <w:rFonts w:ascii="Verdana" w:hAnsi="Verdana" w:cs="Times New Roman"/>
          <w:sz w:val="20"/>
          <w:szCs w:val="20"/>
          <w:lang w:val="en-GB"/>
        </w:rPr>
        <w:t>C</w:t>
      </w:r>
      <w:r w:rsidR="00400E34" w:rsidRPr="003A3B8B">
        <w:rPr>
          <w:rFonts w:ascii="Verdana" w:hAnsi="Verdana" w:cs="Times New Roman"/>
          <w:sz w:val="20"/>
          <w:szCs w:val="20"/>
          <w:vertAlign w:val="subscript"/>
          <w:lang w:val="en-GB"/>
        </w:rPr>
        <w:t xml:space="preserve">org </w:t>
      </w:r>
      <w:r w:rsidR="0003357A" w:rsidRPr="003A3B8B">
        <w:rPr>
          <w:rFonts w:ascii="Verdana" w:hAnsi="Verdana" w:cs="Times New Roman"/>
          <w:sz w:val="20"/>
          <w:szCs w:val="20"/>
          <w:lang w:val="en-GB"/>
        </w:rPr>
        <w:t xml:space="preserve">is </w:t>
      </w:r>
      <w:r w:rsidR="00A851D3" w:rsidRPr="003A3B8B">
        <w:rPr>
          <w:rFonts w:ascii="Verdana" w:hAnsi="Verdana" w:cs="Times New Roman"/>
          <w:sz w:val="20"/>
          <w:szCs w:val="20"/>
          <w:lang w:val="en-GB"/>
        </w:rPr>
        <w:t xml:space="preserve">achieved </w:t>
      </w:r>
      <w:r w:rsidR="00303ACF" w:rsidRPr="003A3B8B">
        <w:rPr>
          <w:rFonts w:ascii="Verdana" w:hAnsi="Verdana" w:cs="Times New Roman"/>
          <w:sz w:val="20"/>
          <w:szCs w:val="20"/>
          <w:lang w:val="en-GB"/>
        </w:rPr>
        <w:t xml:space="preserve">by </w:t>
      </w:r>
      <w:r w:rsidR="00A851D3" w:rsidRPr="003A3B8B">
        <w:rPr>
          <w:rFonts w:ascii="Verdana" w:hAnsi="Verdana" w:cs="Times New Roman"/>
          <w:sz w:val="20"/>
          <w:szCs w:val="20"/>
          <w:lang w:val="en-GB"/>
        </w:rPr>
        <w:t xml:space="preserve">higher </w:t>
      </w:r>
      <w:r w:rsidR="00303ACF" w:rsidRPr="003A3B8B">
        <w:rPr>
          <w:rFonts w:ascii="Verdana" w:hAnsi="Verdana" w:cs="Times New Roman"/>
          <w:sz w:val="20"/>
          <w:szCs w:val="20"/>
          <w:lang w:val="en-GB"/>
        </w:rPr>
        <w:t>input of organic matter</w:t>
      </w:r>
      <w:r w:rsidR="00400E34" w:rsidRPr="003A3B8B">
        <w:rPr>
          <w:rFonts w:ascii="Verdana" w:hAnsi="Verdana" w:cs="Times New Roman"/>
          <w:sz w:val="20"/>
          <w:szCs w:val="20"/>
          <w:lang w:val="en-GB"/>
        </w:rPr>
        <w:t xml:space="preserve"> from wcc and manure and</w:t>
      </w:r>
      <w:r w:rsidR="00A851D3" w:rsidRPr="003A3B8B">
        <w:rPr>
          <w:rFonts w:ascii="Verdana" w:hAnsi="Verdana" w:cs="Times New Roman"/>
          <w:sz w:val="20"/>
          <w:szCs w:val="20"/>
          <w:lang w:val="en-GB"/>
        </w:rPr>
        <w:t xml:space="preserve"> </w:t>
      </w:r>
      <w:r w:rsidR="00400E34" w:rsidRPr="003A3B8B">
        <w:rPr>
          <w:rFonts w:ascii="Verdana" w:hAnsi="Verdana" w:cs="Times New Roman"/>
          <w:sz w:val="20"/>
          <w:szCs w:val="20"/>
          <w:lang w:val="en-GB"/>
        </w:rPr>
        <w:t xml:space="preserve">by greater number of </w:t>
      </w:r>
      <w:r w:rsidR="00400E34" w:rsidRPr="006D044B">
        <w:rPr>
          <w:rFonts w:ascii="Verdana" w:hAnsi="Verdana"/>
          <w:sz w:val="20"/>
          <w:szCs w:val="20"/>
        </w:rPr>
        <w:t>earthworms</w:t>
      </w:r>
      <w:r w:rsidR="00400E34" w:rsidRPr="004C7AC1">
        <w:rPr>
          <w:rFonts w:ascii="Verdana" w:hAnsi="Verdana"/>
          <w:sz w:val="20"/>
          <w:szCs w:val="20"/>
        </w:rPr>
        <w:t xml:space="preserve">. </w:t>
      </w:r>
      <w:r w:rsidR="00D10D2C" w:rsidRPr="00FD6E00">
        <w:rPr>
          <w:rFonts w:ascii="Verdana" w:hAnsi="Verdana"/>
          <w:sz w:val="20"/>
          <w:szCs w:val="20"/>
          <w:lang w:val="en-GB"/>
        </w:rPr>
        <w:t>On average, t</w:t>
      </w:r>
      <w:r w:rsidR="00400E34" w:rsidRPr="00FD6E00">
        <w:rPr>
          <w:rFonts w:ascii="Verdana" w:hAnsi="Verdana"/>
          <w:sz w:val="20"/>
          <w:szCs w:val="20"/>
          <w:lang w:val="en-GB"/>
        </w:rPr>
        <w:t xml:space="preserve">he highest number and biomass of earthworms were in the </w:t>
      </w:r>
      <w:r w:rsidR="00D10D2C" w:rsidRPr="00FD6E00">
        <w:rPr>
          <w:rFonts w:ascii="Verdana" w:hAnsi="Verdana"/>
          <w:sz w:val="20"/>
          <w:szCs w:val="20"/>
          <w:lang w:val="en-GB"/>
        </w:rPr>
        <w:t>Org II.</w:t>
      </w:r>
      <w:r w:rsidR="00400E34" w:rsidRPr="00FD6E00">
        <w:rPr>
          <w:rFonts w:ascii="Verdana" w:hAnsi="Verdana"/>
          <w:sz w:val="20"/>
          <w:szCs w:val="20"/>
          <w:lang w:val="en-GB"/>
        </w:rPr>
        <w:t xml:space="preserve"> </w:t>
      </w:r>
      <w:r w:rsidR="003A28BF" w:rsidRPr="00FD6E00">
        <w:rPr>
          <w:rFonts w:ascii="Verdana" w:hAnsi="Verdana"/>
          <w:sz w:val="20"/>
          <w:szCs w:val="20"/>
          <w:lang w:val="en-GB"/>
        </w:rPr>
        <w:t>T</w:t>
      </w:r>
      <w:r w:rsidR="00400E34" w:rsidRPr="00FD6E00">
        <w:rPr>
          <w:rFonts w:ascii="Verdana" w:hAnsi="Verdana"/>
          <w:sz w:val="20"/>
          <w:szCs w:val="20"/>
          <w:lang w:val="en-GB"/>
        </w:rPr>
        <w:t xml:space="preserve">his could be explained by </w:t>
      </w:r>
      <w:r w:rsidR="00400E34" w:rsidRPr="00653DE0">
        <w:rPr>
          <w:rFonts w:ascii="Verdana" w:hAnsi="Verdana"/>
          <w:sz w:val="20"/>
          <w:szCs w:val="20"/>
          <w:lang w:val="en-GB"/>
        </w:rPr>
        <w:t xml:space="preserve">the </w:t>
      </w:r>
      <w:r w:rsidR="00A851D3" w:rsidRPr="00653DE0">
        <w:rPr>
          <w:rFonts w:ascii="Verdana" w:hAnsi="Verdana"/>
          <w:sz w:val="20"/>
          <w:szCs w:val="20"/>
          <w:lang w:val="en-GB"/>
        </w:rPr>
        <w:t xml:space="preserve">higher </w:t>
      </w:r>
      <w:r w:rsidR="003A28BF" w:rsidRPr="00653DE0">
        <w:rPr>
          <w:rFonts w:ascii="Verdana" w:hAnsi="Verdana"/>
          <w:sz w:val="20"/>
          <w:szCs w:val="20"/>
          <w:lang w:val="en-GB"/>
        </w:rPr>
        <w:t>amount</w:t>
      </w:r>
      <w:r w:rsidR="00400E34" w:rsidRPr="00653DE0">
        <w:rPr>
          <w:rFonts w:ascii="Verdana" w:hAnsi="Verdana"/>
          <w:sz w:val="20"/>
          <w:szCs w:val="20"/>
          <w:lang w:val="en-GB"/>
        </w:rPr>
        <w:t xml:space="preserve"> </w:t>
      </w:r>
      <w:r w:rsidR="00A851D3" w:rsidRPr="00653DE0">
        <w:rPr>
          <w:rFonts w:ascii="Verdana" w:hAnsi="Verdana"/>
          <w:sz w:val="20"/>
          <w:szCs w:val="20"/>
          <w:lang w:val="en-GB"/>
        </w:rPr>
        <w:t xml:space="preserve">of </w:t>
      </w:r>
      <w:r w:rsidR="00400E34" w:rsidRPr="00653DE0">
        <w:rPr>
          <w:rFonts w:ascii="Verdana" w:hAnsi="Verdana"/>
          <w:sz w:val="20"/>
          <w:szCs w:val="20"/>
          <w:lang w:val="en-GB"/>
        </w:rPr>
        <w:t>added organic matter</w:t>
      </w:r>
      <w:r w:rsidR="00400E34" w:rsidRPr="00FD6E00">
        <w:rPr>
          <w:rFonts w:ascii="Verdana" w:hAnsi="Verdana"/>
          <w:sz w:val="20"/>
          <w:szCs w:val="20"/>
          <w:lang w:val="en-GB"/>
        </w:rPr>
        <w:t xml:space="preserve"> in th</w:t>
      </w:r>
      <w:r w:rsidR="00A851D3" w:rsidRPr="00FD6E00">
        <w:rPr>
          <w:rFonts w:ascii="Verdana" w:hAnsi="Verdana"/>
          <w:sz w:val="20"/>
          <w:szCs w:val="20"/>
          <w:lang w:val="en-GB"/>
        </w:rPr>
        <w:t>e</w:t>
      </w:r>
      <w:r w:rsidR="00400E34" w:rsidRPr="00FD6E00">
        <w:rPr>
          <w:rFonts w:ascii="Verdana" w:hAnsi="Verdana"/>
          <w:sz w:val="20"/>
          <w:szCs w:val="20"/>
          <w:lang w:val="en-GB"/>
        </w:rPr>
        <w:t xml:space="preserve"> system (food supply for earthworms).</w:t>
      </w:r>
      <w:r w:rsidR="003A28BF" w:rsidRPr="00FD6E00">
        <w:rPr>
          <w:rFonts w:ascii="Verdana" w:hAnsi="Verdana"/>
          <w:sz w:val="20"/>
          <w:szCs w:val="20"/>
          <w:lang w:val="en-GB"/>
        </w:rPr>
        <w:t xml:space="preserve"> </w:t>
      </w:r>
      <w:r w:rsidR="003319BC" w:rsidRPr="00FD6E00">
        <w:rPr>
          <w:rFonts w:ascii="Verdana" w:hAnsi="Verdana"/>
          <w:sz w:val="20"/>
          <w:szCs w:val="20"/>
          <w:lang w:val="en-GB"/>
        </w:rPr>
        <w:t xml:space="preserve">The number of earthworms was lower in </w:t>
      </w:r>
      <w:r w:rsidR="00D10D2C" w:rsidRPr="004C7AC1">
        <w:rPr>
          <w:rFonts w:ascii="Verdana" w:hAnsi="Verdana"/>
          <w:sz w:val="20"/>
          <w:szCs w:val="20"/>
          <w:lang w:val="en-GB"/>
        </w:rPr>
        <w:t xml:space="preserve">both </w:t>
      </w:r>
      <w:r w:rsidR="003319BC" w:rsidRPr="004C7AC1">
        <w:rPr>
          <w:rFonts w:ascii="Verdana" w:hAnsi="Verdana"/>
          <w:sz w:val="20"/>
          <w:szCs w:val="20"/>
          <w:lang w:val="en-GB"/>
        </w:rPr>
        <w:t>conventional systems, however, the non-fertilized</w:t>
      </w:r>
      <w:r w:rsidR="00D10D2C" w:rsidRPr="003A3B8B">
        <w:rPr>
          <w:rFonts w:ascii="Verdana" w:hAnsi="Verdana"/>
          <w:sz w:val="20"/>
          <w:szCs w:val="20"/>
          <w:lang w:val="en-GB"/>
        </w:rPr>
        <w:t xml:space="preserve"> (Conv I)</w:t>
      </w:r>
      <w:r w:rsidR="003319BC" w:rsidRPr="003A3B8B">
        <w:rPr>
          <w:rFonts w:ascii="Verdana" w:hAnsi="Verdana"/>
          <w:sz w:val="20"/>
          <w:szCs w:val="20"/>
          <w:lang w:val="en-GB"/>
        </w:rPr>
        <w:t xml:space="preserve"> and fertilized </w:t>
      </w:r>
      <w:r w:rsidR="00187346" w:rsidRPr="003A3B8B">
        <w:rPr>
          <w:rFonts w:ascii="Verdana" w:hAnsi="Verdana"/>
          <w:sz w:val="20"/>
          <w:szCs w:val="20"/>
          <w:lang w:val="en-GB"/>
        </w:rPr>
        <w:t>system</w:t>
      </w:r>
      <w:r w:rsidR="00D10D2C" w:rsidRPr="003A3B8B">
        <w:rPr>
          <w:rFonts w:ascii="Verdana" w:hAnsi="Verdana"/>
          <w:sz w:val="20"/>
          <w:szCs w:val="20"/>
          <w:lang w:val="en-GB"/>
        </w:rPr>
        <w:t xml:space="preserve"> (Conv II)</w:t>
      </w:r>
      <w:r w:rsidR="003319BC" w:rsidRPr="003A3B8B">
        <w:rPr>
          <w:rFonts w:ascii="Verdana" w:hAnsi="Verdana"/>
          <w:sz w:val="20"/>
          <w:szCs w:val="20"/>
          <w:lang w:val="en-GB"/>
        </w:rPr>
        <w:t xml:space="preserve"> did not differ. Pesticides could also</w:t>
      </w:r>
      <w:r w:rsidR="00D10D2C" w:rsidRPr="003A3B8B">
        <w:rPr>
          <w:rFonts w:ascii="Verdana" w:hAnsi="Verdana"/>
          <w:sz w:val="20"/>
          <w:szCs w:val="20"/>
          <w:lang w:val="en-GB"/>
        </w:rPr>
        <w:t xml:space="preserve"> </w:t>
      </w:r>
      <w:r w:rsidR="003319BC" w:rsidRPr="003A3B8B">
        <w:rPr>
          <w:rFonts w:ascii="Verdana" w:hAnsi="Verdana"/>
          <w:sz w:val="20"/>
          <w:szCs w:val="20"/>
          <w:lang w:val="en-GB"/>
        </w:rPr>
        <w:t xml:space="preserve">contribute </w:t>
      </w:r>
      <w:r w:rsidR="003319BC" w:rsidRPr="00653DE0">
        <w:rPr>
          <w:rFonts w:ascii="Verdana" w:hAnsi="Verdana"/>
          <w:sz w:val="20"/>
          <w:szCs w:val="20"/>
          <w:lang w:val="en-GB"/>
        </w:rPr>
        <w:t xml:space="preserve">to long term negative influence on soil life </w:t>
      </w:r>
      <w:r w:rsidR="00F555A3">
        <w:rPr>
          <w:rFonts w:ascii="Verdana" w:hAnsi="Verdana"/>
          <w:sz w:val="20"/>
          <w:szCs w:val="20"/>
          <w:lang w:val="en-GB"/>
        </w:rPr>
        <w:t>(Pelosi et al. 2014)</w:t>
      </w:r>
      <w:r w:rsidR="003319BC" w:rsidRPr="00FD6E00">
        <w:rPr>
          <w:rFonts w:ascii="Verdana" w:hAnsi="Verdana"/>
          <w:sz w:val="20"/>
          <w:szCs w:val="20"/>
          <w:lang w:val="en-GB"/>
        </w:rPr>
        <w:t>.</w:t>
      </w:r>
    </w:p>
    <w:p w14:paraId="57F30D8C" w14:textId="77777777" w:rsidR="008B6C47" w:rsidRPr="004C7AC1" w:rsidRDefault="008B6C47" w:rsidP="00114A35">
      <w:pPr>
        <w:spacing w:after="0"/>
        <w:rPr>
          <w:rFonts w:ascii="Verdana" w:hAnsi="Verdana"/>
          <w:sz w:val="20"/>
          <w:szCs w:val="20"/>
          <w:lang w:val="en-GB"/>
        </w:rPr>
      </w:pPr>
    </w:p>
    <w:p w14:paraId="225BA5D4" w14:textId="77777777" w:rsidR="00A02832" w:rsidRPr="00FD6E00" w:rsidRDefault="004579E3" w:rsidP="00114A35">
      <w:pPr>
        <w:spacing w:after="0"/>
        <w:rPr>
          <w:rFonts w:ascii="Verdana" w:hAnsi="Verdana"/>
          <w:sz w:val="20"/>
          <w:szCs w:val="20"/>
          <w:lang w:val="en-GB"/>
        </w:rPr>
      </w:pPr>
      <w:r w:rsidRPr="003A3B8B">
        <w:rPr>
          <w:rFonts w:ascii="Verdana" w:hAnsi="Verdana"/>
          <w:sz w:val="20"/>
          <w:szCs w:val="20"/>
          <w:lang w:val="en-GB"/>
        </w:rPr>
        <w:t>Soil organic matter is the energy source for microbial pro</w:t>
      </w:r>
      <w:r w:rsidRPr="00C50E21">
        <w:rPr>
          <w:rFonts w:ascii="Verdana" w:hAnsi="Verdana"/>
          <w:sz w:val="20"/>
          <w:szCs w:val="20"/>
          <w:lang w:val="en-GB"/>
        </w:rPr>
        <w:t>cesses</w:t>
      </w:r>
      <w:r w:rsidR="00A02832" w:rsidRPr="00FD6E00">
        <w:rPr>
          <w:rFonts w:ascii="Verdana" w:hAnsi="Verdana"/>
          <w:sz w:val="20"/>
          <w:szCs w:val="20"/>
          <w:lang w:val="en-GB"/>
        </w:rPr>
        <w:t>. Microbial activity was higher in organic systems than in conventional ones</w:t>
      </w:r>
      <w:r w:rsidR="00C50E21">
        <w:rPr>
          <w:rFonts w:ascii="Verdana" w:hAnsi="Verdana"/>
          <w:sz w:val="20"/>
          <w:szCs w:val="20"/>
          <w:lang w:val="en-GB"/>
        </w:rPr>
        <w:t xml:space="preserve"> (Table 1)</w:t>
      </w:r>
      <w:r w:rsidR="00A02832" w:rsidRPr="00C50E21">
        <w:rPr>
          <w:rFonts w:ascii="Verdana" w:hAnsi="Verdana"/>
          <w:sz w:val="20"/>
          <w:szCs w:val="20"/>
          <w:lang w:val="en-GB"/>
        </w:rPr>
        <w:t xml:space="preserve">. </w:t>
      </w:r>
      <w:r w:rsidRPr="00C50E21">
        <w:rPr>
          <w:rFonts w:ascii="Verdana" w:hAnsi="Verdana"/>
          <w:sz w:val="20"/>
          <w:szCs w:val="20"/>
          <w:lang w:val="en-GB"/>
        </w:rPr>
        <w:t xml:space="preserve"> </w:t>
      </w:r>
      <w:r w:rsidR="00A751ED" w:rsidRPr="00C50E21">
        <w:rPr>
          <w:rFonts w:ascii="Verdana" w:hAnsi="Verdana"/>
          <w:sz w:val="20"/>
          <w:szCs w:val="20"/>
          <w:lang w:val="en-GB"/>
        </w:rPr>
        <w:t>The</w:t>
      </w:r>
      <w:r w:rsidR="000F71DB" w:rsidRPr="00C50E21">
        <w:rPr>
          <w:rFonts w:ascii="Verdana" w:hAnsi="Verdana"/>
          <w:sz w:val="20"/>
          <w:szCs w:val="20"/>
          <w:lang w:val="en-GB"/>
        </w:rPr>
        <w:t xml:space="preserve"> </w:t>
      </w:r>
      <w:r w:rsidR="0075652E" w:rsidRPr="00C50E21">
        <w:rPr>
          <w:rFonts w:ascii="Verdana" w:hAnsi="Verdana"/>
          <w:sz w:val="20"/>
          <w:szCs w:val="20"/>
          <w:lang w:val="en-GB"/>
        </w:rPr>
        <w:t xml:space="preserve">lowest microbial activity </w:t>
      </w:r>
      <w:r w:rsidR="00A751ED" w:rsidRPr="00C50E21">
        <w:rPr>
          <w:rFonts w:ascii="Verdana" w:hAnsi="Verdana"/>
          <w:sz w:val="20"/>
          <w:szCs w:val="20"/>
          <w:lang w:val="en-GB"/>
        </w:rPr>
        <w:t>occur</w:t>
      </w:r>
      <w:r w:rsidR="00621B87" w:rsidRPr="00C50E21">
        <w:rPr>
          <w:rFonts w:ascii="Verdana" w:hAnsi="Verdana"/>
          <w:sz w:val="20"/>
          <w:szCs w:val="20"/>
          <w:lang w:val="en-GB"/>
        </w:rPr>
        <w:t>r</w:t>
      </w:r>
      <w:r w:rsidR="00A751ED" w:rsidRPr="00C50E21">
        <w:rPr>
          <w:rFonts w:ascii="Verdana" w:hAnsi="Verdana"/>
          <w:sz w:val="20"/>
          <w:szCs w:val="20"/>
          <w:lang w:val="en-GB"/>
        </w:rPr>
        <w:t>ed in</w:t>
      </w:r>
      <w:r w:rsidR="000F71DB" w:rsidRPr="00C50E21">
        <w:rPr>
          <w:rFonts w:ascii="Verdana" w:hAnsi="Verdana"/>
          <w:sz w:val="20"/>
          <w:szCs w:val="20"/>
          <w:lang w:val="en-GB"/>
        </w:rPr>
        <w:t xml:space="preserve"> </w:t>
      </w:r>
      <w:r w:rsidR="00A751ED" w:rsidRPr="00C50E21">
        <w:rPr>
          <w:rFonts w:ascii="Verdana" w:hAnsi="Verdana"/>
          <w:sz w:val="20"/>
          <w:szCs w:val="20"/>
          <w:lang w:val="en-GB"/>
        </w:rPr>
        <w:t>Conv I</w:t>
      </w:r>
      <w:r w:rsidR="00031AD4" w:rsidRPr="00C50E21">
        <w:rPr>
          <w:rFonts w:ascii="Verdana" w:hAnsi="Verdana"/>
          <w:sz w:val="20"/>
          <w:szCs w:val="20"/>
          <w:lang w:val="en-GB"/>
        </w:rPr>
        <w:t xml:space="preserve"> and Conv II</w:t>
      </w:r>
      <w:r w:rsidR="008978B9" w:rsidRPr="00C50E21">
        <w:rPr>
          <w:rFonts w:ascii="Verdana" w:hAnsi="Verdana"/>
          <w:sz w:val="20"/>
          <w:szCs w:val="20"/>
          <w:lang w:val="en-GB"/>
        </w:rPr>
        <w:t>,</w:t>
      </w:r>
      <w:r w:rsidR="0075652E" w:rsidRPr="00C50E21">
        <w:rPr>
          <w:rFonts w:ascii="Verdana" w:hAnsi="Verdana"/>
          <w:sz w:val="20"/>
          <w:szCs w:val="20"/>
          <w:lang w:val="en-GB"/>
        </w:rPr>
        <w:t xml:space="preserve"> </w:t>
      </w:r>
      <w:r w:rsidR="008978B9" w:rsidRPr="00C50E21">
        <w:rPr>
          <w:rFonts w:ascii="Verdana" w:hAnsi="Verdana"/>
          <w:sz w:val="20"/>
          <w:szCs w:val="20"/>
          <w:lang w:val="en-GB"/>
        </w:rPr>
        <w:t>e</w:t>
      </w:r>
      <w:r w:rsidR="00621B87" w:rsidRPr="00C50E21">
        <w:rPr>
          <w:rFonts w:ascii="Verdana" w:hAnsi="Verdana"/>
          <w:sz w:val="20"/>
          <w:szCs w:val="20"/>
          <w:lang w:val="en-GB"/>
        </w:rPr>
        <w:t>vidently</w:t>
      </w:r>
      <w:r w:rsidR="00561BE2" w:rsidRPr="00C50E21">
        <w:rPr>
          <w:rFonts w:ascii="Verdana" w:hAnsi="Verdana"/>
          <w:sz w:val="20"/>
          <w:szCs w:val="20"/>
          <w:lang w:val="en-GB"/>
        </w:rPr>
        <w:t xml:space="preserve"> </w:t>
      </w:r>
      <w:r w:rsidR="00621B87" w:rsidRPr="00C50E21">
        <w:rPr>
          <w:rFonts w:ascii="Verdana" w:hAnsi="Verdana"/>
          <w:sz w:val="20"/>
          <w:szCs w:val="20"/>
          <w:lang w:val="en-GB"/>
        </w:rPr>
        <w:t xml:space="preserve">because of low input of </w:t>
      </w:r>
      <w:r w:rsidR="00A751ED" w:rsidRPr="00C50E21">
        <w:rPr>
          <w:rFonts w:ascii="Verdana" w:hAnsi="Verdana"/>
          <w:sz w:val="20"/>
          <w:szCs w:val="20"/>
          <w:lang w:val="en-GB"/>
        </w:rPr>
        <w:t>organi</w:t>
      </w:r>
      <w:r w:rsidR="006F36EF" w:rsidRPr="00C50E21">
        <w:rPr>
          <w:rFonts w:ascii="Verdana" w:hAnsi="Verdana"/>
          <w:sz w:val="20"/>
          <w:szCs w:val="20"/>
          <w:lang w:val="en-GB"/>
        </w:rPr>
        <w:t xml:space="preserve">c matter, </w:t>
      </w:r>
      <w:r w:rsidR="00A751ED" w:rsidRPr="00FD6E00">
        <w:rPr>
          <w:rFonts w:ascii="Verdana" w:hAnsi="Verdana"/>
          <w:sz w:val="20"/>
          <w:szCs w:val="20"/>
          <w:lang w:val="en-GB"/>
        </w:rPr>
        <w:t xml:space="preserve">usage of pesticides and </w:t>
      </w:r>
      <w:r w:rsidR="00621B87" w:rsidRPr="00FD6E00">
        <w:rPr>
          <w:rFonts w:ascii="Verdana" w:hAnsi="Verdana"/>
          <w:sz w:val="20"/>
          <w:szCs w:val="20"/>
          <w:lang w:val="en-GB"/>
        </w:rPr>
        <w:t xml:space="preserve">soil </w:t>
      </w:r>
      <w:r w:rsidR="00A751ED" w:rsidRPr="00FD6E00">
        <w:rPr>
          <w:rFonts w:ascii="Verdana" w:hAnsi="Verdana"/>
          <w:sz w:val="20"/>
          <w:szCs w:val="20"/>
          <w:lang w:val="en-GB"/>
        </w:rPr>
        <w:t xml:space="preserve">low pH. </w:t>
      </w:r>
      <w:r w:rsidR="0075652E" w:rsidRPr="00FD6E00">
        <w:rPr>
          <w:rFonts w:ascii="Verdana" w:hAnsi="Verdana"/>
          <w:sz w:val="20"/>
          <w:szCs w:val="20"/>
          <w:lang w:val="en-GB"/>
        </w:rPr>
        <w:t xml:space="preserve"> </w:t>
      </w:r>
      <w:r w:rsidR="00031AD4" w:rsidRPr="00FD6E00" w:rsidDel="00031AD4">
        <w:rPr>
          <w:rFonts w:ascii="Verdana" w:hAnsi="Verdana"/>
          <w:sz w:val="20"/>
          <w:szCs w:val="20"/>
          <w:lang w:val="en-GB"/>
        </w:rPr>
        <w:t xml:space="preserve"> </w:t>
      </w:r>
    </w:p>
    <w:p w14:paraId="30F5740F" w14:textId="77777777" w:rsidR="00A02832" w:rsidRPr="004C7AC1" w:rsidRDefault="00A02832" w:rsidP="00114A35">
      <w:pPr>
        <w:spacing w:after="0"/>
        <w:rPr>
          <w:rFonts w:ascii="Verdana" w:hAnsi="Verdana"/>
          <w:sz w:val="20"/>
          <w:szCs w:val="20"/>
          <w:lang w:val="en-GB"/>
        </w:rPr>
      </w:pPr>
    </w:p>
    <w:p w14:paraId="53722636" w14:textId="77777777" w:rsidR="00D16D8B" w:rsidRPr="00653DE0" w:rsidRDefault="00D16D8B" w:rsidP="00114A35">
      <w:pPr>
        <w:spacing w:after="0"/>
        <w:rPr>
          <w:rFonts w:ascii="Verdana" w:hAnsi="Verdana" w:cs="Times New Roman"/>
          <w:sz w:val="20"/>
          <w:szCs w:val="20"/>
          <w:lang w:val="en-GB"/>
        </w:rPr>
      </w:pPr>
      <w:r w:rsidRPr="003A3B8B">
        <w:rPr>
          <w:rFonts w:ascii="Verdana" w:hAnsi="Verdana"/>
          <w:bCs/>
          <w:sz w:val="20"/>
          <w:szCs w:val="20"/>
          <w:lang w:val="en-GB"/>
        </w:rPr>
        <w:t xml:space="preserve">Different fertilization practices resulted in significant differences in pH among the systems. </w:t>
      </w:r>
      <w:r w:rsidR="00A02832" w:rsidRPr="000E345F">
        <w:rPr>
          <w:rFonts w:ascii="Verdana" w:hAnsi="Verdana"/>
          <w:bCs/>
          <w:sz w:val="20"/>
          <w:szCs w:val="20"/>
          <w:lang w:val="en-GB"/>
        </w:rPr>
        <w:t xml:space="preserve">In </w:t>
      </w:r>
      <w:r w:rsidR="00FF4AB3" w:rsidRPr="000E345F">
        <w:rPr>
          <w:rFonts w:ascii="Verdana" w:hAnsi="Verdana"/>
          <w:bCs/>
          <w:sz w:val="20"/>
          <w:szCs w:val="20"/>
          <w:lang w:val="en-GB"/>
        </w:rPr>
        <w:t xml:space="preserve">the </w:t>
      </w:r>
      <w:r w:rsidR="00A02832" w:rsidRPr="000E345F">
        <w:rPr>
          <w:rFonts w:ascii="Verdana" w:hAnsi="Verdana"/>
          <w:bCs/>
          <w:sz w:val="20"/>
          <w:szCs w:val="20"/>
          <w:lang w:val="en-GB"/>
        </w:rPr>
        <w:t>organic systems soil pH value increas</w:t>
      </w:r>
      <w:r w:rsidR="00621B87" w:rsidRPr="000E345F">
        <w:rPr>
          <w:rFonts w:ascii="Verdana" w:hAnsi="Verdana"/>
          <w:bCs/>
          <w:sz w:val="20"/>
          <w:szCs w:val="20"/>
          <w:lang w:val="en-GB"/>
        </w:rPr>
        <w:t>ed</w:t>
      </w:r>
      <w:r w:rsidR="00114A35" w:rsidRPr="000E345F">
        <w:rPr>
          <w:rFonts w:ascii="Verdana" w:hAnsi="Verdana"/>
          <w:bCs/>
          <w:sz w:val="20"/>
          <w:szCs w:val="20"/>
          <w:lang w:val="en-GB"/>
        </w:rPr>
        <w:t xml:space="preserve"> during the experimental period</w:t>
      </w:r>
      <w:r w:rsidR="00621B87" w:rsidRPr="000E345F">
        <w:rPr>
          <w:rFonts w:ascii="Verdana" w:hAnsi="Verdana"/>
          <w:bCs/>
          <w:sz w:val="20"/>
          <w:szCs w:val="20"/>
          <w:lang w:val="en-GB"/>
        </w:rPr>
        <w:t xml:space="preserve"> with use of winter cover crops as</w:t>
      </w:r>
      <w:r w:rsidR="00137E5C" w:rsidRPr="000E345F">
        <w:rPr>
          <w:rFonts w:ascii="Verdana" w:hAnsi="Verdana"/>
          <w:bCs/>
          <w:sz w:val="20"/>
          <w:szCs w:val="20"/>
          <w:lang w:val="en-GB"/>
        </w:rPr>
        <w:t xml:space="preserve"> green manures (p&lt;0.05). </w:t>
      </w:r>
      <w:r w:rsidR="00A02832" w:rsidRPr="00C50E21">
        <w:rPr>
          <w:rFonts w:ascii="Verdana" w:hAnsi="Verdana"/>
          <w:bCs/>
          <w:sz w:val="20"/>
          <w:szCs w:val="20"/>
          <w:lang w:val="en-GB"/>
        </w:rPr>
        <w:t>This can be explained by a positive effect of added organic matter (wcc and composted manure) on the soil buffer capacity</w:t>
      </w:r>
      <w:r w:rsidR="00AF5AC6" w:rsidRPr="00C50E21">
        <w:rPr>
          <w:rFonts w:ascii="Verdana" w:hAnsi="Verdana"/>
          <w:bCs/>
          <w:sz w:val="20"/>
          <w:szCs w:val="20"/>
          <w:lang w:val="en-GB"/>
        </w:rPr>
        <w:t xml:space="preserve"> (Sánchez de Cima et al., 2015)</w:t>
      </w:r>
      <w:r w:rsidR="00A02832" w:rsidRPr="00C50E21">
        <w:rPr>
          <w:rFonts w:ascii="Verdana" w:hAnsi="Verdana"/>
          <w:bCs/>
          <w:sz w:val="20"/>
          <w:szCs w:val="20"/>
          <w:lang w:val="en-GB"/>
        </w:rPr>
        <w:t xml:space="preserve">. </w:t>
      </w:r>
      <w:r w:rsidRPr="00C50E21">
        <w:rPr>
          <w:rFonts w:ascii="Verdana" w:hAnsi="Verdana"/>
          <w:bCs/>
          <w:sz w:val="20"/>
          <w:szCs w:val="20"/>
          <w:lang w:val="en-GB"/>
        </w:rPr>
        <w:t xml:space="preserve">In conventional systems repeated application of </w:t>
      </w:r>
      <w:r w:rsidR="003A3B8B">
        <w:rPr>
          <w:rFonts w:ascii="Verdana" w:hAnsi="Verdana"/>
          <w:bCs/>
          <w:sz w:val="20"/>
          <w:szCs w:val="20"/>
          <w:lang w:val="en-GB"/>
        </w:rPr>
        <w:t>mineral</w:t>
      </w:r>
      <w:r w:rsidRPr="00653DE0">
        <w:rPr>
          <w:rFonts w:ascii="Verdana" w:hAnsi="Verdana"/>
          <w:bCs/>
          <w:sz w:val="20"/>
          <w:szCs w:val="20"/>
          <w:lang w:val="en-GB"/>
        </w:rPr>
        <w:t xml:space="preserve"> fertilizers decreased the soil </w:t>
      </w:r>
      <w:r w:rsidR="00C50E21" w:rsidRPr="00653DE0">
        <w:rPr>
          <w:rFonts w:ascii="Verdana" w:hAnsi="Verdana"/>
          <w:bCs/>
          <w:sz w:val="20"/>
          <w:szCs w:val="20"/>
          <w:lang w:val="en-GB"/>
        </w:rPr>
        <w:t>p</w:t>
      </w:r>
      <w:r w:rsidR="00C50E21">
        <w:rPr>
          <w:rFonts w:ascii="Verdana" w:hAnsi="Verdana"/>
          <w:bCs/>
          <w:sz w:val="20"/>
          <w:szCs w:val="20"/>
          <w:lang w:val="en-GB"/>
        </w:rPr>
        <w:t>H</w:t>
      </w:r>
      <w:r w:rsidR="00C50E21" w:rsidRPr="00653DE0">
        <w:rPr>
          <w:rFonts w:ascii="Verdana" w:hAnsi="Verdana"/>
          <w:bCs/>
          <w:sz w:val="20"/>
          <w:szCs w:val="20"/>
          <w:lang w:val="en-GB"/>
        </w:rPr>
        <w:t xml:space="preserve">. </w:t>
      </w:r>
      <w:r w:rsidR="001664C1" w:rsidRPr="00C50E21">
        <w:rPr>
          <w:rFonts w:ascii="Verdana" w:hAnsi="Verdana" w:cs="Times New Roman"/>
          <w:sz w:val="20"/>
          <w:szCs w:val="20"/>
          <w:lang w:val="en-GB"/>
        </w:rPr>
        <w:t>P</w:t>
      </w:r>
      <w:r w:rsidR="008E58DE" w:rsidRPr="00C50E21">
        <w:rPr>
          <w:rFonts w:ascii="Verdana" w:hAnsi="Verdana" w:cs="Times New Roman"/>
          <w:sz w:val="20"/>
          <w:szCs w:val="20"/>
          <w:lang w:val="en-GB"/>
        </w:rPr>
        <w:t xml:space="preserve">lant available P, K, Ca, Mg, </w:t>
      </w:r>
      <w:r w:rsidR="001664C1" w:rsidRPr="00FD6E00">
        <w:rPr>
          <w:rFonts w:ascii="Verdana" w:hAnsi="Verdana" w:cs="Times New Roman"/>
          <w:sz w:val="20"/>
          <w:szCs w:val="20"/>
          <w:lang w:val="en-GB"/>
        </w:rPr>
        <w:t xml:space="preserve">contents </w:t>
      </w:r>
      <w:r w:rsidR="008E58DE" w:rsidRPr="00FD6E00">
        <w:rPr>
          <w:rFonts w:ascii="Verdana" w:hAnsi="Verdana" w:cs="Times New Roman"/>
          <w:sz w:val="20"/>
          <w:szCs w:val="20"/>
          <w:lang w:val="en-GB"/>
        </w:rPr>
        <w:t>decreased with time</w:t>
      </w:r>
      <w:r w:rsidR="00561BE2" w:rsidRPr="00FD6E00">
        <w:rPr>
          <w:rFonts w:ascii="Verdana" w:hAnsi="Verdana" w:cs="Times New Roman"/>
          <w:sz w:val="20"/>
          <w:szCs w:val="20"/>
          <w:lang w:val="en-GB"/>
        </w:rPr>
        <w:t xml:space="preserve"> in the ploughing layer</w:t>
      </w:r>
      <w:r w:rsidR="001664C1" w:rsidRPr="00FD6E00">
        <w:rPr>
          <w:rFonts w:ascii="Verdana" w:hAnsi="Verdana" w:cs="Times New Roman"/>
          <w:sz w:val="20"/>
          <w:szCs w:val="20"/>
          <w:lang w:val="en-GB"/>
        </w:rPr>
        <w:t xml:space="preserve"> of the conventional systems</w:t>
      </w:r>
      <w:r w:rsidR="00E64EC8" w:rsidRPr="00FD6E00">
        <w:rPr>
          <w:rFonts w:ascii="Verdana" w:hAnsi="Verdana" w:cs="Times New Roman"/>
          <w:sz w:val="20"/>
          <w:szCs w:val="20"/>
          <w:lang w:val="en-GB"/>
        </w:rPr>
        <w:t>, even</w:t>
      </w:r>
      <w:r w:rsidR="00561BE2" w:rsidRPr="00FD6E00">
        <w:rPr>
          <w:rFonts w:ascii="Verdana" w:hAnsi="Verdana" w:cs="Times New Roman"/>
          <w:sz w:val="20"/>
          <w:szCs w:val="20"/>
          <w:lang w:val="en-GB"/>
        </w:rPr>
        <w:t xml:space="preserve"> in</w:t>
      </w:r>
      <w:r w:rsidR="00E64EC8" w:rsidRPr="00FD6E00">
        <w:rPr>
          <w:rFonts w:ascii="Verdana" w:hAnsi="Verdana" w:cs="Times New Roman"/>
          <w:sz w:val="20"/>
          <w:szCs w:val="20"/>
          <w:lang w:val="en-GB"/>
        </w:rPr>
        <w:t xml:space="preserve"> Conv II</w:t>
      </w:r>
      <w:r w:rsidR="008E58DE" w:rsidRPr="00CD07BC">
        <w:rPr>
          <w:rFonts w:ascii="Verdana" w:hAnsi="Verdana" w:cs="Times New Roman"/>
          <w:sz w:val="20"/>
          <w:szCs w:val="20"/>
          <w:lang w:val="en-GB"/>
        </w:rPr>
        <w:t xml:space="preserve"> with </w:t>
      </w:r>
      <w:r w:rsidR="008E58DE" w:rsidRPr="00CD07BC">
        <w:rPr>
          <w:rFonts w:ascii="Verdana" w:hAnsi="Verdana" w:cs="Times New Roman"/>
          <w:sz w:val="20"/>
          <w:szCs w:val="20"/>
          <w:lang w:val="en-GB"/>
        </w:rPr>
        <w:lastRenderedPageBreak/>
        <w:t xml:space="preserve">addition of </w:t>
      </w:r>
      <w:r w:rsidR="00223651" w:rsidRPr="004C7AC1">
        <w:rPr>
          <w:rFonts w:ascii="Verdana" w:hAnsi="Verdana" w:cs="Times New Roman"/>
          <w:sz w:val="20"/>
          <w:szCs w:val="20"/>
          <w:lang w:val="en-GB"/>
        </w:rPr>
        <w:t xml:space="preserve">mineral </w:t>
      </w:r>
      <w:r w:rsidR="008E58DE" w:rsidRPr="004C7AC1">
        <w:rPr>
          <w:rFonts w:ascii="Verdana" w:hAnsi="Verdana" w:cs="Times New Roman"/>
          <w:sz w:val="20"/>
          <w:szCs w:val="20"/>
          <w:lang w:val="en-GB"/>
        </w:rPr>
        <w:t>fertilizers</w:t>
      </w:r>
      <w:r w:rsidR="00C50E21">
        <w:rPr>
          <w:rFonts w:ascii="Verdana" w:hAnsi="Verdana" w:cs="Times New Roman"/>
          <w:sz w:val="20"/>
          <w:szCs w:val="20"/>
          <w:lang w:val="en-GB"/>
        </w:rPr>
        <w:t xml:space="preserve"> (Table 1)</w:t>
      </w:r>
      <w:r w:rsidR="008E58DE" w:rsidRPr="00653DE0">
        <w:rPr>
          <w:rFonts w:ascii="Verdana" w:hAnsi="Verdana"/>
          <w:sz w:val="20"/>
          <w:szCs w:val="20"/>
          <w:lang w:val="en-GB"/>
        </w:rPr>
        <w:t xml:space="preserve">. </w:t>
      </w:r>
      <w:r w:rsidR="00F555A3" w:rsidRPr="00F555A3">
        <w:rPr>
          <w:rFonts w:ascii="Verdana" w:hAnsi="Verdana"/>
          <w:sz w:val="20"/>
          <w:szCs w:val="20"/>
          <w:lang w:val="en-GB"/>
        </w:rPr>
        <w:t xml:space="preserve">The changes in soil chemical and biological properties were correlated by changes in soil physical parameters. The highest bulk density, lower percentage of water permeability and lower air filled pores fraction was found in Conv I compared with the other systems (Sánchez de Cima et al., 2015).  </w:t>
      </w:r>
    </w:p>
    <w:p w14:paraId="5D30B963" w14:textId="77777777" w:rsidR="00653DE0" w:rsidRPr="00FD6E00" w:rsidRDefault="00653DE0" w:rsidP="00114A35">
      <w:pPr>
        <w:spacing w:after="0"/>
        <w:rPr>
          <w:rFonts w:ascii="Verdana" w:hAnsi="Verdana" w:cs="Times New Roman"/>
          <w:sz w:val="20"/>
          <w:szCs w:val="20"/>
          <w:lang w:val="en-GB"/>
        </w:rPr>
      </w:pPr>
    </w:p>
    <w:p w14:paraId="3144E7A7" w14:textId="77777777" w:rsidR="00653DE0" w:rsidRPr="00653DE0" w:rsidRDefault="00653DE0" w:rsidP="00114A35">
      <w:pPr>
        <w:spacing w:after="0"/>
        <w:rPr>
          <w:rFonts w:ascii="Verdana" w:hAnsi="Verdana" w:cs="Times New Roman"/>
          <w:sz w:val="20"/>
          <w:szCs w:val="20"/>
          <w:lang w:val="en-GB"/>
        </w:rPr>
      </w:pPr>
      <w:r>
        <w:rPr>
          <w:rFonts w:ascii="Verdana" w:hAnsi="Verdana" w:cs="Times New Roman"/>
          <w:sz w:val="20"/>
          <w:szCs w:val="20"/>
          <w:lang w:val="en-GB"/>
        </w:rPr>
        <w:t xml:space="preserve">Table 1. </w:t>
      </w:r>
      <w:r w:rsidR="00C50E21" w:rsidRPr="00C50E21">
        <w:rPr>
          <w:rFonts w:ascii="Verdana" w:hAnsi="Verdana" w:cs="Times New Roman"/>
          <w:sz w:val="20"/>
          <w:szCs w:val="20"/>
          <w:lang w:val="en-GB"/>
        </w:rPr>
        <w:t xml:space="preserve">Average soil </w:t>
      </w:r>
      <w:r w:rsidR="00C50E21">
        <w:rPr>
          <w:rFonts w:ascii="Verdana" w:hAnsi="Verdana" w:cs="Times New Roman"/>
          <w:sz w:val="20"/>
          <w:szCs w:val="20"/>
          <w:lang w:val="en-GB"/>
        </w:rPr>
        <w:t>properties</w:t>
      </w:r>
      <w:r w:rsidR="00C50E21" w:rsidRPr="00C50E21">
        <w:rPr>
          <w:rFonts w:ascii="Verdana" w:hAnsi="Verdana" w:cs="Times New Roman"/>
          <w:sz w:val="20"/>
          <w:szCs w:val="20"/>
          <w:lang w:val="en-GB"/>
        </w:rPr>
        <w:t xml:space="preserve"> of different cropping systems in 2012–201</w:t>
      </w:r>
      <w:r w:rsidR="00C50E21">
        <w:rPr>
          <w:rFonts w:ascii="Verdana" w:hAnsi="Verdana" w:cs="Times New Roman"/>
          <w:sz w:val="20"/>
          <w:szCs w:val="20"/>
          <w:lang w:val="en-GB"/>
        </w:rPr>
        <w:t>5</w:t>
      </w:r>
    </w:p>
    <w:tbl>
      <w:tblPr>
        <w:tblStyle w:val="Tabellrutnt"/>
        <w:tblW w:w="0" w:type="auto"/>
        <w:tblLook w:val="04A0" w:firstRow="1" w:lastRow="0" w:firstColumn="1" w:lastColumn="0" w:noHBand="0" w:noVBand="1"/>
      </w:tblPr>
      <w:tblGrid>
        <w:gridCol w:w="2830"/>
        <w:gridCol w:w="1276"/>
        <w:gridCol w:w="1276"/>
        <w:gridCol w:w="1276"/>
        <w:gridCol w:w="1275"/>
        <w:gridCol w:w="1129"/>
      </w:tblGrid>
      <w:tr w:rsidR="00653DE0" w:rsidRPr="00653DE0" w14:paraId="5A648B54" w14:textId="77777777" w:rsidTr="00653DE0">
        <w:tc>
          <w:tcPr>
            <w:tcW w:w="2830" w:type="dxa"/>
          </w:tcPr>
          <w:p w14:paraId="3B77BF98" w14:textId="77777777" w:rsidR="00653DE0" w:rsidRPr="00653DE0" w:rsidRDefault="00653DE0" w:rsidP="00260858">
            <w:pPr>
              <w:jc w:val="center"/>
              <w:rPr>
                <w:rFonts w:ascii="Verdana" w:hAnsi="Verdana"/>
              </w:rPr>
            </w:pPr>
          </w:p>
        </w:tc>
        <w:tc>
          <w:tcPr>
            <w:tcW w:w="6232" w:type="dxa"/>
            <w:gridSpan w:val="5"/>
          </w:tcPr>
          <w:p w14:paraId="7BFE0075" w14:textId="77777777" w:rsidR="00653DE0" w:rsidRPr="00653DE0" w:rsidRDefault="00653DE0" w:rsidP="00260858">
            <w:pPr>
              <w:jc w:val="center"/>
              <w:rPr>
                <w:rFonts w:ascii="Verdana" w:hAnsi="Verdana"/>
              </w:rPr>
            </w:pPr>
            <w:r w:rsidRPr="00653DE0">
              <w:rPr>
                <w:rFonts w:ascii="Verdana" w:hAnsi="Verdana"/>
              </w:rPr>
              <w:t>Cropping systems</w:t>
            </w:r>
          </w:p>
        </w:tc>
      </w:tr>
      <w:tr w:rsidR="00653DE0" w:rsidRPr="00653DE0" w14:paraId="5B2D63DF" w14:textId="77777777" w:rsidTr="00653DE0">
        <w:tc>
          <w:tcPr>
            <w:tcW w:w="2830" w:type="dxa"/>
          </w:tcPr>
          <w:p w14:paraId="5E41F50C" w14:textId="77777777" w:rsidR="00653DE0" w:rsidRPr="00653DE0" w:rsidRDefault="00653DE0" w:rsidP="00260858">
            <w:pPr>
              <w:jc w:val="center"/>
              <w:rPr>
                <w:rFonts w:ascii="Verdana" w:hAnsi="Verdana"/>
              </w:rPr>
            </w:pPr>
          </w:p>
        </w:tc>
        <w:tc>
          <w:tcPr>
            <w:tcW w:w="1276" w:type="dxa"/>
          </w:tcPr>
          <w:p w14:paraId="2362BDE7" w14:textId="77777777" w:rsidR="00653DE0" w:rsidRPr="00653DE0" w:rsidRDefault="00653DE0" w:rsidP="00260858">
            <w:pPr>
              <w:jc w:val="center"/>
              <w:rPr>
                <w:rFonts w:ascii="Verdana" w:hAnsi="Verdana"/>
              </w:rPr>
            </w:pPr>
            <w:r w:rsidRPr="00653DE0">
              <w:rPr>
                <w:rFonts w:ascii="Verdana" w:hAnsi="Verdana"/>
              </w:rPr>
              <w:t>Org 0</w:t>
            </w:r>
          </w:p>
        </w:tc>
        <w:tc>
          <w:tcPr>
            <w:tcW w:w="1276" w:type="dxa"/>
          </w:tcPr>
          <w:p w14:paraId="1E1C1A04" w14:textId="77777777" w:rsidR="00653DE0" w:rsidRPr="00653DE0" w:rsidRDefault="00653DE0" w:rsidP="00260858">
            <w:pPr>
              <w:jc w:val="center"/>
              <w:rPr>
                <w:rFonts w:ascii="Verdana" w:hAnsi="Verdana"/>
              </w:rPr>
            </w:pPr>
            <w:r w:rsidRPr="00653DE0">
              <w:rPr>
                <w:rFonts w:ascii="Verdana" w:hAnsi="Verdana"/>
              </w:rPr>
              <w:t>Org I</w:t>
            </w:r>
          </w:p>
        </w:tc>
        <w:tc>
          <w:tcPr>
            <w:tcW w:w="1276" w:type="dxa"/>
          </w:tcPr>
          <w:p w14:paraId="371ECFCA" w14:textId="77777777" w:rsidR="00653DE0" w:rsidRPr="00653DE0" w:rsidRDefault="00653DE0" w:rsidP="00260858">
            <w:pPr>
              <w:jc w:val="center"/>
              <w:rPr>
                <w:rFonts w:ascii="Verdana" w:hAnsi="Verdana"/>
              </w:rPr>
            </w:pPr>
            <w:r w:rsidRPr="00653DE0">
              <w:rPr>
                <w:rFonts w:ascii="Verdana" w:hAnsi="Verdana"/>
              </w:rPr>
              <w:t>Org II</w:t>
            </w:r>
          </w:p>
        </w:tc>
        <w:tc>
          <w:tcPr>
            <w:tcW w:w="1275" w:type="dxa"/>
          </w:tcPr>
          <w:p w14:paraId="34164509" w14:textId="77777777" w:rsidR="00653DE0" w:rsidRPr="00653DE0" w:rsidRDefault="00653DE0" w:rsidP="00260858">
            <w:pPr>
              <w:jc w:val="center"/>
              <w:rPr>
                <w:rFonts w:ascii="Verdana" w:hAnsi="Verdana"/>
              </w:rPr>
            </w:pPr>
            <w:r w:rsidRPr="00653DE0">
              <w:rPr>
                <w:rFonts w:ascii="Verdana" w:hAnsi="Verdana"/>
              </w:rPr>
              <w:t>Conv I</w:t>
            </w:r>
          </w:p>
        </w:tc>
        <w:tc>
          <w:tcPr>
            <w:tcW w:w="1129" w:type="dxa"/>
          </w:tcPr>
          <w:p w14:paraId="55633D24" w14:textId="77777777" w:rsidR="00653DE0" w:rsidRPr="00653DE0" w:rsidRDefault="00653DE0" w:rsidP="00260858">
            <w:pPr>
              <w:jc w:val="center"/>
              <w:rPr>
                <w:rFonts w:ascii="Verdana" w:hAnsi="Verdana"/>
              </w:rPr>
            </w:pPr>
            <w:r w:rsidRPr="00653DE0">
              <w:rPr>
                <w:rFonts w:ascii="Verdana" w:hAnsi="Verdana"/>
              </w:rPr>
              <w:t>Conc II</w:t>
            </w:r>
          </w:p>
        </w:tc>
      </w:tr>
      <w:tr w:rsidR="00653DE0" w:rsidRPr="00653DE0" w14:paraId="218D9635" w14:textId="77777777" w:rsidTr="00653DE0">
        <w:tc>
          <w:tcPr>
            <w:tcW w:w="2830" w:type="dxa"/>
          </w:tcPr>
          <w:p w14:paraId="775D3B06" w14:textId="77777777" w:rsidR="00653DE0" w:rsidRPr="00653DE0" w:rsidRDefault="00653DE0" w:rsidP="00260858">
            <w:pPr>
              <w:rPr>
                <w:rFonts w:ascii="Verdana" w:hAnsi="Verdana"/>
              </w:rPr>
            </w:pPr>
            <w:r w:rsidRPr="00653DE0">
              <w:rPr>
                <w:rFonts w:ascii="Verdana" w:hAnsi="Verdana"/>
              </w:rPr>
              <w:t>pH</w:t>
            </w:r>
          </w:p>
        </w:tc>
        <w:tc>
          <w:tcPr>
            <w:tcW w:w="1276" w:type="dxa"/>
          </w:tcPr>
          <w:p w14:paraId="4EAE4D4A" w14:textId="77777777" w:rsidR="00653DE0" w:rsidRPr="00653DE0" w:rsidRDefault="00653DE0" w:rsidP="00260858">
            <w:pPr>
              <w:jc w:val="center"/>
              <w:rPr>
                <w:rFonts w:ascii="Verdana" w:hAnsi="Verdana"/>
              </w:rPr>
            </w:pPr>
            <w:r w:rsidRPr="00653DE0">
              <w:rPr>
                <w:rFonts w:ascii="Verdana" w:hAnsi="Verdana"/>
              </w:rPr>
              <w:t>5.92c</w:t>
            </w:r>
          </w:p>
        </w:tc>
        <w:tc>
          <w:tcPr>
            <w:tcW w:w="1276" w:type="dxa"/>
          </w:tcPr>
          <w:p w14:paraId="0FD7F052" w14:textId="77777777" w:rsidR="00653DE0" w:rsidRPr="00653DE0" w:rsidRDefault="00653DE0" w:rsidP="00260858">
            <w:pPr>
              <w:jc w:val="center"/>
              <w:rPr>
                <w:rFonts w:ascii="Verdana" w:hAnsi="Verdana"/>
              </w:rPr>
            </w:pPr>
            <w:r w:rsidRPr="00653DE0">
              <w:rPr>
                <w:rFonts w:ascii="Verdana" w:hAnsi="Verdana"/>
              </w:rPr>
              <w:t>6.02cd</w:t>
            </w:r>
          </w:p>
        </w:tc>
        <w:tc>
          <w:tcPr>
            <w:tcW w:w="1276" w:type="dxa"/>
          </w:tcPr>
          <w:p w14:paraId="6A2B247F" w14:textId="77777777" w:rsidR="00653DE0" w:rsidRPr="00653DE0" w:rsidRDefault="00653DE0" w:rsidP="00260858">
            <w:pPr>
              <w:jc w:val="center"/>
              <w:rPr>
                <w:rFonts w:ascii="Verdana" w:hAnsi="Verdana"/>
              </w:rPr>
            </w:pPr>
            <w:r w:rsidRPr="00653DE0">
              <w:rPr>
                <w:rFonts w:ascii="Verdana" w:hAnsi="Verdana"/>
              </w:rPr>
              <w:t>6.05d</w:t>
            </w:r>
          </w:p>
        </w:tc>
        <w:tc>
          <w:tcPr>
            <w:tcW w:w="1275" w:type="dxa"/>
          </w:tcPr>
          <w:p w14:paraId="14240A82" w14:textId="77777777" w:rsidR="00653DE0" w:rsidRPr="00653DE0" w:rsidRDefault="00653DE0" w:rsidP="00260858">
            <w:pPr>
              <w:jc w:val="center"/>
              <w:rPr>
                <w:rFonts w:ascii="Verdana" w:hAnsi="Verdana"/>
              </w:rPr>
            </w:pPr>
            <w:r w:rsidRPr="00653DE0">
              <w:rPr>
                <w:rFonts w:ascii="Verdana" w:hAnsi="Verdana"/>
              </w:rPr>
              <w:t>5.77a</w:t>
            </w:r>
          </w:p>
        </w:tc>
        <w:tc>
          <w:tcPr>
            <w:tcW w:w="1129" w:type="dxa"/>
          </w:tcPr>
          <w:p w14:paraId="45B3E60F" w14:textId="77777777" w:rsidR="00653DE0" w:rsidRPr="00653DE0" w:rsidRDefault="00653DE0" w:rsidP="00260858">
            <w:pPr>
              <w:jc w:val="center"/>
              <w:rPr>
                <w:rFonts w:ascii="Verdana" w:hAnsi="Verdana"/>
              </w:rPr>
            </w:pPr>
            <w:r w:rsidRPr="00653DE0">
              <w:rPr>
                <w:rFonts w:ascii="Verdana" w:hAnsi="Verdana"/>
              </w:rPr>
              <w:t>5.65b</w:t>
            </w:r>
          </w:p>
        </w:tc>
      </w:tr>
      <w:tr w:rsidR="00653DE0" w:rsidRPr="000E345F" w14:paraId="7638BA15" w14:textId="77777777" w:rsidTr="00653DE0">
        <w:tc>
          <w:tcPr>
            <w:tcW w:w="2830" w:type="dxa"/>
          </w:tcPr>
          <w:p w14:paraId="4FC8310A" w14:textId="77777777" w:rsidR="00653DE0" w:rsidRPr="00653DE0" w:rsidRDefault="00653DE0" w:rsidP="00C50E21">
            <w:pPr>
              <w:rPr>
                <w:rFonts w:ascii="Verdana" w:hAnsi="Verdana"/>
              </w:rPr>
            </w:pPr>
            <w:r w:rsidRPr="00653DE0">
              <w:rPr>
                <w:rFonts w:ascii="Verdana" w:hAnsi="Verdana"/>
              </w:rPr>
              <w:t>FDA*(μg fluorescein g</w:t>
            </w:r>
            <w:r w:rsidRPr="00653DE0">
              <w:rPr>
                <w:rFonts w:ascii="Verdana" w:hAnsi="Verdana"/>
                <w:vertAlign w:val="superscript"/>
              </w:rPr>
              <w:t>-1</w:t>
            </w:r>
            <w:r w:rsidRPr="00653DE0">
              <w:rPr>
                <w:rFonts w:ascii="Verdana" w:hAnsi="Verdana"/>
              </w:rPr>
              <w:t xml:space="preserve"> soil h</w:t>
            </w:r>
            <w:r w:rsidRPr="00C50E21">
              <w:rPr>
                <w:rFonts w:ascii="Verdana" w:hAnsi="Verdana"/>
                <w:vertAlign w:val="superscript"/>
              </w:rPr>
              <w:t>-1</w:t>
            </w:r>
            <w:r w:rsidRPr="00653DE0">
              <w:rPr>
                <w:rFonts w:ascii="Verdana" w:hAnsi="Verdana"/>
              </w:rPr>
              <w:t xml:space="preserve"> oven dry soil)</w:t>
            </w:r>
          </w:p>
        </w:tc>
        <w:tc>
          <w:tcPr>
            <w:tcW w:w="1276" w:type="dxa"/>
          </w:tcPr>
          <w:p w14:paraId="4E0E38E7" w14:textId="77777777" w:rsidR="00653DE0" w:rsidRPr="00653DE0" w:rsidRDefault="00653DE0" w:rsidP="00260858">
            <w:pPr>
              <w:jc w:val="center"/>
              <w:rPr>
                <w:rFonts w:ascii="Verdana" w:hAnsi="Verdana"/>
              </w:rPr>
            </w:pPr>
            <w:r w:rsidRPr="00653DE0">
              <w:rPr>
                <w:rFonts w:ascii="Verdana" w:hAnsi="Verdana"/>
              </w:rPr>
              <w:t>53.1b</w:t>
            </w:r>
          </w:p>
        </w:tc>
        <w:tc>
          <w:tcPr>
            <w:tcW w:w="1276" w:type="dxa"/>
          </w:tcPr>
          <w:p w14:paraId="12A9E1D1" w14:textId="77777777" w:rsidR="00653DE0" w:rsidRPr="00653DE0" w:rsidRDefault="00653DE0" w:rsidP="00260858">
            <w:pPr>
              <w:jc w:val="center"/>
              <w:rPr>
                <w:rFonts w:ascii="Verdana" w:hAnsi="Verdana"/>
              </w:rPr>
            </w:pPr>
            <w:r w:rsidRPr="00653DE0">
              <w:rPr>
                <w:rFonts w:ascii="Verdana" w:hAnsi="Verdana"/>
              </w:rPr>
              <w:t>54.7c</w:t>
            </w:r>
          </w:p>
        </w:tc>
        <w:tc>
          <w:tcPr>
            <w:tcW w:w="1276" w:type="dxa"/>
          </w:tcPr>
          <w:p w14:paraId="1A48D7FC" w14:textId="77777777" w:rsidR="00653DE0" w:rsidRPr="00653DE0" w:rsidRDefault="00653DE0" w:rsidP="00260858">
            <w:pPr>
              <w:jc w:val="center"/>
              <w:rPr>
                <w:rFonts w:ascii="Verdana" w:hAnsi="Verdana"/>
              </w:rPr>
            </w:pPr>
            <w:r w:rsidRPr="00653DE0">
              <w:rPr>
                <w:rFonts w:ascii="Verdana" w:hAnsi="Verdana"/>
              </w:rPr>
              <w:t>56.4d</w:t>
            </w:r>
          </w:p>
        </w:tc>
        <w:tc>
          <w:tcPr>
            <w:tcW w:w="1275" w:type="dxa"/>
          </w:tcPr>
          <w:p w14:paraId="779295D7" w14:textId="77777777" w:rsidR="00653DE0" w:rsidRPr="00653DE0" w:rsidRDefault="00653DE0" w:rsidP="00260858">
            <w:pPr>
              <w:jc w:val="center"/>
              <w:rPr>
                <w:rFonts w:ascii="Verdana" w:hAnsi="Verdana"/>
              </w:rPr>
            </w:pPr>
            <w:r w:rsidRPr="00653DE0">
              <w:rPr>
                <w:rFonts w:ascii="Verdana" w:hAnsi="Verdana"/>
              </w:rPr>
              <w:t>46.6a</w:t>
            </w:r>
          </w:p>
        </w:tc>
        <w:tc>
          <w:tcPr>
            <w:tcW w:w="1129" w:type="dxa"/>
          </w:tcPr>
          <w:p w14:paraId="4D8B5B41" w14:textId="77777777" w:rsidR="00653DE0" w:rsidRPr="00653DE0" w:rsidRDefault="00653DE0" w:rsidP="00260858">
            <w:pPr>
              <w:jc w:val="center"/>
              <w:rPr>
                <w:rFonts w:ascii="Verdana" w:hAnsi="Verdana"/>
              </w:rPr>
            </w:pPr>
            <w:r w:rsidRPr="00653DE0">
              <w:rPr>
                <w:rFonts w:ascii="Verdana" w:hAnsi="Verdana"/>
              </w:rPr>
              <w:t>52.5b</w:t>
            </w:r>
          </w:p>
        </w:tc>
      </w:tr>
      <w:tr w:rsidR="00653DE0" w:rsidRPr="000E345F" w14:paraId="2E9F7225" w14:textId="77777777" w:rsidTr="00653DE0">
        <w:tc>
          <w:tcPr>
            <w:tcW w:w="2830" w:type="dxa"/>
          </w:tcPr>
          <w:p w14:paraId="79479FED" w14:textId="77777777" w:rsidR="00653DE0" w:rsidRPr="000E345F" w:rsidRDefault="00653DE0" w:rsidP="00260858">
            <w:pPr>
              <w:rPr>
                <w:rFonts w:ascii="Verdana" w:hAnsi="Verdana"/>
              </w:rPr>
            </w:pPr>
            <w:r w:rsidRPr="000E345F">
              <w:rPr>
                <w:rFonts w:ascii="Verdana" w:hAnsi="Verdana"/>
              </w:rPr>
              <w:t>P (mg kg</w:t>
            </w:r>
            <w:r w:rsidRPr="000E345F">
              <w:rPr>
                <w:rFonts w:ascii="Verdana" w:hAnsi="Verdana"/>
                <w:vertAlign w:val="superscript"/>
              </w:rPr>
              <w:t>-1</w:t>
            </w:r>
            <w:r w:rsidRPr="000E345F">
              <w:rPr>
                <w:rFonts w:ascii="Verdana" w:hAnsi="Verdana"/>
              </w:rPr>
              <w:t>)</w:t>
            </w:r>
          </w:p>
        </w:tc>
        <w:tc>
          <w:tcPr>
            <w:tcW w:w="1276" w:type="dxa"/>
          </w:tcPr>
          <w:p w14:paraId="4BCF414E" w14:textId="77777777" w:rsidR="00653DE0" w:rsidRPr="000E345F" w:rsidRDefault="00653DE0" w:rsidP="00260858">
            <w:pPr>
              <w:jc w:val="center"/>
              <w:rPr>
                <w:rFonts w:ascii="Verdana" w:hAnsi="Verdana"/>
              </w:rPr>
            </w:pPr>
            <w:r w:rsidRPr="000E345F">
              <w:rPr>
                <w:rFonts w:ascii="Verdana" w:hAnsi="Verdana"/>
              </w:rPr>
              <w:t>113.5b</w:t>
            </w:r>
          </w:p>
        </w:tc>
        <w:tc>
          <w:tcPr>
            <w:tcW w:w="1276" w:type="dxa"/>
          </w:tcPr>
          <w:p w14:paraId="69093110" w14:textId="77777777" w:rsidR="00653DE0" w:rsidRPr="000E345F" w:rsidRDefault="00653DE0" w:rsidP="00260858">
            <w:pPr>
              <w:jc w:val="center"/>
              <w:rPr>
                <w:rFonts w:ascii="Verdana" w:hAnsi="Verdana"/>
              </w:rPr>
            </w:pPr>
            <w:r w:rsidRPr="000E345F">
              <w:rPr>
                <w:rFonts w:ascii="Verdana" w:hAnsi="Verdana"/>
              </w:rPr>
              <w:t>112.5b</w:t>
            </w:r>
          </w:p>
        </w:tc>
        <w:tc>
          <w:tcPr>
            <w:tcW w:w="1276" w:type="dxa"/>
          </w:tcPr>
          <w:p w14:paraId="20AC29F3" w14:textId="77777777" w:rsidR="00653DE0" w:rsidRPr="000E345F" w:rsidRDefault="00653DE0" w:rsidP="00260858">
            <w:pPr>
              <w:jc w:val="center"/>
              <w:rPr>
                <w:rFonts w:ascii="Verdana" w:hAnsi="Verdana"/>
              </w:rPr>
            </w:pPr>
            <w:r w:rsidRPr="000E345F">
              <w:rPr>
                <w:rFonts w:ascii="Verdana" w:hAnsi="Verdana"/>
              </w:rPr>
              <w:t>113.5b</w:t>
            </w:r>
          </w:p>
        </w:tc>
        <w:tc>
          <w:tcPr>
            <w:tcW w:w="1275" w:type="dxa"/>
          </w:tcPr>
          <w:p w14:paraId="07D221C7" w14:textId="77777777" w:rsidR="00653DE0" w:rsidRPr="000E345F" w:rsidRDefault="00653DE0" w:rsidP="00260858">
            <w:pPr>
              <w:jc w:val="center"/>
              <w:rPr>
                <w:rFonts w:ascii="Verdana" w:hAnsi="Verdana"/>
              </w:rPr>
            </w:pPr>
            <w:r w:rsidRPr="000E345F">
              <w:rPr>
                <w:rFonts w:ascii="Verdana" w:hAnsi="Verdana"/>
              </w:rPr>
              <w:t>80.4a</w:t>
            </w:r>
          </w:p>
        </w:tc>
        <w:tc>
          <w:tcPr>
            <w:tcW w:w="1129" w:type="dxa"/>
          </w:tcPr>
          <w:p w14:paraId="2366823F" w14:textId="77777777" w:rsidR="00653DE0" w:rsidRPr="000E345F" w:rsidRDefault="00653DE0" w:rsidP="00260858">
            <w:pPr>
              <w:jc w:val="center"/>
              <w:rPr>
                <w:rFonts w:ascii="Verdana" w:hAnsi="Verdana"/>
              </w:rPr>
            </w:pPr>
            <w:r w:rsidRPr="000E345F">
              <w:rPr>
                <w:rFonts w:ascii="Verdana" w:hAnsi="Verdana"/>
              </w:rPr>
              <w:t>85.7a</w:t>
            </w:r>
          </w:p>
        </w:tc>
      </w:tr>
      <w:tr w:rsidR="00653DE0" w:rsidRPr="000E345F" w14:paraId="56CBF1CF" w14:textId="77777777" w:rsidTr="00653DE0">
        <w:tc>
          <w:tcPr>
            <w:tcW w:w="2830" w:type="dxa"/>
          </w:tcPr>
          <w:p w14:paraId="35EAC551" w14:textId="77777777" w:rsidR="00653DE0" w:rsidRPr="000E345F" w:rsidRDefault="00653DE0" w:rsidP="00260858">
            <w:pPr>
              <w:rPr>
                <w:rFonts w:ascii="Verdana" w:hAnsi="Verdana"/>
              </w:rPr>
            </w:pPr>
            <w:r w:rsidRPr="000E345F">
              <w:rPr>
                <w:rFonts w:ascii="Verdana" w:hAnsi="Verdana"/>
              </w:rPr>
              <w:t>K (mg kg</w:t>
            </w:r>
            <w:r w:rsidRPr="000E345F">
              <w:rPr>
                <w:rFonts w:ascii="Verdana" w:hAnsi="Verdana"/>
                <w:vertAlign w:val="superscript"/>
              </w:rPr>
              <w:t>-1</w:t>
            </w:r>
            <w:r w:rsidRPr="000E345F">
              <w:rPr>
                <w:rFonts w:ascii="Verdana" w:hAnsi="Verdana"/>
              </w:rPr>
              <w:t>)</w:t>
            </w:r>
          </w:p>
        </w:tc>
        <w:tc>
          <w:tcPr>
            <w:tcW w:w="1276" w:type="dxa"/>
          </w:tcPr>
          <w:p w14:paraId="0AA08008" w14:textId="77777777" w:rsidR="00653DE0" w:rsidRPr="000E345F" w:rsidRDefault="00653DE0" w:rsidP="00260858">
            <w:pPr>
              <w:jc w:val="center"/>
              <w:rPr>
                <w:rFonts w:ascii="Verdana" w:hAnsi="Verdana"/>
              </w:rPr>
            </w:pPr>
            <w:r w:rsidRPr="000E345F">
              <w:rPr>
                <w:rFonts w:ascii="Verdana" w:hAnsi="Verdana"/>
              </w:rPr>
              <w:t>123.6c</w:t>
            </w:r>
          </w:p>
        </w:tc>
        <w:tc>
          <w:tcPr>
            <w:tcW w:w="1276" w:type="dxa"/>
          </w:tcPr>
          <w:p w14:paraId="4A5C70F2" w14:textId="77777777" w:rsidR="00653DE0" w:rsidRPr="000E345F" w:rsidRDefault="00653DE0" w:rsidP="00260858">
            <w:pPr>
              <w:jc w:val="center"/>
              <w:rPr>
                <w:rFonts w:ascii="Verdana" w:hAnsi="Verdana"/>
              </w:rPr>
            </w:pPr>
            <w:r w:rsidRPr="000E345F">
              <w:rPr>
                <w:rFonts w:ascii="Verdana" w:hAnsi="Verdana"/>
              </w:rPr>
              <w:t>125.4c</w:t>
            </w:r>
          </w:p>
        </w:tc>
        <w:tc>
          <w:tcPr>
            <w:tcW w:w="1276" w:type="dxa"/>
          </w:tcPr>
          <w:p w14:paraId="5765DD0A" w14:textId="77777777" w:rsidR="00653DE0" w:rsidRPr="000E345F" w:rsidRDefault="00653DE0" w:rsidP="00260858">
            <w:pPr>
              <w:jc w:val="center"/>
              <w:rPr>
                <w:rFonts w:ascii="Verdana" w:hAnsi="Verdana"/>
              </w:rPr>
            </w:pPr>
            <w:r w:rsidRPr="000E345F">
              <w:rPr>
                <w:rFonts w:ascii="Verdana" w:hAnsi="Verdana"/>
              </w:rPr>
              <w:t>133.9c</w:t>
            </w:r>
          </w:p>
        </w:tc>
        <w:tc>
          <w:tcPr>
            <w:tcW w:w="1275" w:type="dxa"/>
          </w:tcPr>
          <w:p w14:paraId="79DD9C66" w14:textId="77777777" w:rsidR="00653DE0" w:rsidRPr="000E345F" w:rsidRDefault="00653DE0" w:rsidP="00260858">
            <w:pPr>
              <w:jc w:val="center"/>
              <w:rPr>
                <w:rFonts w:ascii="Verdana" w:hAnsi="Verdana"/>
              </w:rPr>
            </w:pPr>
            <w:r w:rsidRPr="000E345F">
              <w:rPr>
                <w:rFonts w:ascii="Verdana" w:hAnsi="Verdana"/>
              </w:rPr>
              <w:t>88.3a</w:t>
            </w:r>
          </w:p>
        </w:tc>
        <w:tc>
          <w:tcPr>
            <w:tcW w:w="1129" w:type="dxa"/>
          </w:tcPr>
          <w:p w14:paraId="45C5F81B" w14:textId="77777777" w:rsidR="00653DE0" w:rsidRPr="000E345F" w:rsidRDefault="00653DE0" w:rsidP="00260858">
            <w:pPr>
              <w:jc w:val="center"/>
              <w:rPr>
                <w:rFonts w:ascii="Verdana" w:hAnsi="Verdana"/>
              </w:rPr>
            </w:pPr>
            <w:r w:rsidRPr="000E345F">
              <w:rPr>
                <w:rFonts w:ascii="Verdana" w:hAnsi="Verdana"/>
              </w:rPr>
              <w:t>104.4b</w:t>
            </w:r>
          </w:p>
        </w:tc>
      </w:tr>
      <w:tr w:rsidR="00653DE0" w:rsidRPr="000E345F" w14:paraId="01457C2D" w14:textId="77777777" w:rsidTr="00653DE0">
        <w:tc>
          <w:tcPr>
            <w:tcW w:w="2830" w:type="dxa"/>
          </w:tcPr>
          <w:p w14:paraId="69086F68" w14:textId="77777777" w:rsidR="00653DE0" w:rsidRPr="000E345F" w:rsidRDefault="00653DE0" w:rsidP="00260858">
            <w:pPr>
              <w:rPr>
                <w:rFonts w:ascii="Verdana" w:hAnsi="Verdana"/>
              </w:rPr>
            </w:pPr>
            <w:r w:rsidRPr="000E345F">
              <w:rPr>
                <w:rFonts w:ascii="Verdana" w:hAnsi="Verdana"/>
              </w:rPr>
              <w:t>Mg (mg kg</w:t>
            </w:r>
            <w:r w:rsidRPr="000E345F">
              <w:rPr>
                <w:rFonts w:ascii="Verdana" w:hAnsi="Verdana"/>
                <w:vertAlign w:val="superscript"/>
              </w:rPr>
              <w:t>-1</w:t>
            </w:r>
            <w:r w:rsidRPr="000E345F">
              <w:rPr>
                <w:rFonts w:ascii="Verdana" w:hAnsi="Verdana"/>
              </w:rPr>
              <w:t>)</w:t>
            </w:r>
          </w:p>
        </w:tc>
        <w:tc>
          <w:tcPr>
            <w:tcW w:w="1276" w:type="dxa"/>
          </w:tcPr>
          <w:p w14:paraId="03A6E77D" w14:textId="77777777" w:rsidR="00653DE0" w:rsidRPr="000E345F" w:rsidRDefault="00653DE0" w:rsidP="00260858">
            <w:pPr>
              <w:jc w:val="center"/>
              <w:rPr>
                <w:rFonts w:ascii="Verdana" w:hAnsi="Verdana"/>
              </w:rPr>
            </w:pPr>
            <w:r w:rsidRPr="000E345F">
              <w:rPr>
                <w:rFonts w:ascii="Verdana" w:hAnsi="Verdana"/>
              </w:rPr>
              <w:t>179.9b</w:t>
            </w:r>
          </w:p>
        </w:tc>
        <w:tc>
          <w:tcPr>
            <w:tcW w:w="1276" w:type="dxa"/>
          </w:tcPr>
          <w:p w14:paraId="350B5FCE" w14:textId="77777777" w:rsidR="00653DE0" w:rsidRPr="000E345F" w:rsidRDefault="00653DE0" w:rsidP="00260858">
            <w:pPr>
              <w:jc w:val="center"/>
              <w:rPr>
                <w:rFonts w:ascii="Verdana" w:hAnsi="Verdana"/>
              </w:rPr>
            </w:pPr>
            <w:r w:rsidRPr="000E345F">
              <w:rPr>
                <w:rFonts w:ascii="Verdana" w:hAnsi="Verdana"/>
              </w:rPr>
              <w:t>190.2b</w:t>
            </w:r>
          </w:p>
        </w:tc>
        <w:tc>
          <w:tcPr>
            <w:tcW w:w="1276" w:type="dxa"/>
          </w:tcPr>
          <w:p w14:paraId="106740EC" w14:textId="77777777" w:rsidR="00653DE0" w:rsidRPr="000E345F" w:rsidRDefault="00653DE0" w:rsidP="00260858">
            <w:pPr>
              <w:jc w:val="center"/>
              <w:rPr>
                <w:rFonts w:ascii="Verdana" w:hAnsi="Verdana"/>
              </w:rPr>
            </w:pPr>
            <w:r w:rsidRPr="000E345F">
              <w:rPr>
                <w:rFonts w:ascii="Verdana" w:hAnsi="Verdana"/>
              </w:rPr>
              <w:t>211.6c</w:t>
            </w:r>
          </w:p>
        </w:tc>
        <w:tc>
          <w:tcPr>
            <w:tcW w:w="1275" w:type="dxa"/>
          </w:tcPr>
          <w:p w14:paraId="64326477" w14:textId="77777777" w:rsidR="00653DE0" w:rsidRPr="000E345F" w:rsidRDefault="00653DE0" w:rsidP="00260858">
            <w:pPr>
              <w:jc w:val="center"/>
              <w:rPr>
                <w:rFonts w:ascii="Verdana" w:hAnsi="Verdana"/>
              </w:rPr>
            </w:pPr>
            <w:r w:rsidRPr="000E345F">
              <w:rPr>
                <w:rFonts w:ascii="Verdana" w:hAnsi="Verdana"/>
              </w:rPr>
              <w:t>75.1a</w:t>
            </w:r>
          </w:p>
        </w:tc>
        <w:tc>
          <w:tcPr>
            <w:tcW w:w="1129" w:type="dxa"/>
          </w:tcPr>
          <w:p w14:paraId="7C45150D" w14:textId="77777777" w:rsidR="00653DE0" w:rsidRPr="000E345F" w:rsidRDefault="00653DE0" w:rsidP="00260858">
            <w:pPr>
              <w:jc w:val="center"/>
              <w:rPr>
                <w:rFonts w:ascii="Verdana" w:hAnsi="Verdana"/>
              </w:rPr>
            </w:pPr>
            <w:r w:rsidRPr="000E345F">
              <w:rPr>
                <w:rFonts w:ascii="Verdana" w:hAnsi="Verdana"/>
              </w:rPr>
              <w:t>83.2a</w:t>
            </w:r>
          </w:p>
        </w:tc>
      </w:tr>
    </w:tbl>
    <w:p w14:paraId="61B985EA" w14:textId="3B0CD23D" w:rsidR="00653DE0" w:rsidRPr="00653DE0" w:rsidRDefault="00653DE0" w:rsidP="00653DE0">
      <w:pPr>
        <w:rPr>
          <w:rFonts w:ascii="Verdana" w:hAnsi="Verdana"/>
          <w:sz w:val="20"/>
          <w:szCs w:val="20"/>
        </w:rPr>
      </w:pPr>
      <w:r w:rsidRPr="000E345F">
        <w:rPr>
          <w:rFonts w:ascii="Verdana" w:hAnsi="Verdana"/>
          <w:sz w:val="20"/>
          <w:szCs w:val="20"/>
        </w:rPr>
        <w:t>Means followed by a different letters indicate significant influence (P &lt; 0.05) of cropping systems</w:t>
      </w:r>
      <w:r>
        <w:rPr>
          <w:rFonts w:ascii="Verdana" w:hAnsi="Verdana"/>
          <w:sz w:val="20"/>
          <w:szCs w:val="20"/>
        </w:rPr>
        <w:t xml:space="preserve"> </w:t>
      </w:r>
      <w:r w:rsidRPr="00271F86">
        <w:t>(Tukey test)</w:t>
      </w:r>
      <w:r w:rsidR="00D207FB">
        <w:rPr>
          <w:rFonts w:ascii="Verdana" w:hAnsi="Verdana"/>
          <w:sz w:val="20"/>
          <w:szCs w:val="20"/>
        </w:rPr>
        <w:t>. * A</w:t>
      </w:r>
      <w:bookmarkStart w:id="0" w:name="_GoBack"/>
      <w:bookmarkEnd w:id="0"/>
      <w:r w:rsidRPr="00653DE0">
        <w:rPr>
          <w:rFonts w:ascii="Verdana" w:hAnsi="Verdana"/>
          <w:sz w:val="20"/>
          <w:szCs w:val="20"/>
        </w:rPr>
        <w:t>verage of 2012–2014.</w:t>
      </w:r>
    </w:p>
    <w:p w14:paraId="25534B5C" w14:textId="77777777" w:rsidR="00F465A9" w:rsidRPr="00653DE0" w:rsidRDefault="0073528A" w:rsidP="00114A35">
      <w:pPr>
        <w:spacing w:after="0"/>
        <w:rPr>
          <w:rFonts w:ascii="Verdana" w:hAnsi="Verdana"/>
          <w:bCs/>
          <w:sz w:val="20"/>
          <w:szCs w:val="20"/>
          <w:lang w:val="en-GB"/>
        </w:rPr>
      </w:pPr>
      <w:r w:rsidRPr="00653DE0">
        <w:rPr>
          <w:rFonts w:ascii="Verdana" w:hAnsi="Verdana" w:cs="Times New Roman"/>
          <w:sz w:val="20"/>
          <w:szCs w:val="20"/>
          <w:lang w:val="en-GB"/>
        </w:rPr>
        <w:t xml:space="preserve">It is possible to conclude that </w:t>
      </w:r>
      <w:r w:rsidR="001664C1" w:rsidRPr="00653DE0">
        <w:rPr>
          <w:rFonts w:ascii="Verdana" w:hAnsi="Verdana" w:cs="Times New Roman"/>
          <w:sz w:val="20"/>
          <w:szCs w:val="20"/>
          <w:lang w:val="en-GB"/>
        </w:rPr>
        <w:t xml:space="preserve">winter cover crops </w:t>
      </w:r>
      <w:r w:rsidRPr="00653DE0">
        <w:rPr>
          <w:rFonts w:ascii="Verdana" w:hAnsi="Verdana" w:cs="Times New Roman"/>
          <w:sz w:val="20"/>
          <w:szCs w:val="20"/>
          <w:lang w:val="en-GB"/>
        </w:rPr>
        <w:t>in crop rotation</w:t>
      </w:r>
      <w:r w:rsidR="001664C1" w:rsidRPr="00653DE0">
        <w:rPr>
          <w:rFonts w:ascii="Verdana" w:hAnsi="Verdana" w:cs="Times New Roman"/>
          <w:sz w:val="20"/>
          <w:szCs w:val="20"/>
          <w:lang w:val="en-GB"/>
        </w:rPr>
        <w:t>,</w:t>
      </w:r>
      <w:r w:rsidR="006F1887" w:rsidRPr="00653DE0">
        <w:rPr>
          <w:rFonts w:ascii="Verdana" w:hAnsi="Verdana" w:cs="Times New Roman"/>
          <w:sz w:val="20"/>
          <w:szCs w:val="20"/>
          <w:lang w:val="en-GB"/>
        </w:rPr>
        <w:t xml:space="preserve"> </w:t>
      </w:r>
      <w:r w:rsidR="00615C6F" w:rsidRPr="00653DE0">
        <w:rPr>
          <w:rFonts w:ascii="Verdana" w:hAnsi="Verdana" w:cs="Times New Roman"/>
          <w:sz w:val="20"/>
          <w:szCs w:val="20"/>
          <w:lang w:val="en-GB"/>
        </w:rPr>
        <w:t>especially in</w:t>
      </w:r>
      <w:r w:rsidRPr="00653DE0">
        <w:rPr>
          <w:rFonts w:ascii="Verdana" w:hAnsi="Verdana" w:cs="Times New Roman"/>
          <w:sz w:val="20"/>
          <w:szCs w:val="20"/>
          <w:lang w:val="en-GB"/>
        </w:rPr>
        <w:t xml:space="preserve"> combination with</w:t>
      </w:r>
      <w:r w:rsidRPr="00FD6E00">
        <w:rPr>
          <w:rFonts w:ascii="Verdana" w:hAnsi="Verdana" w:cs="Times New Roman"/>
          <w:sz w:val="20"/>
          <w:szCs w:val="20"/>
          <w:lang w:val="en-GB"/>
        </w:rPr>
        <w:t xml:space="preserve"> manure</w:t>
      </w:r>
      <w:r w:rsidR="001664C1" w:rsidRPr="00FD6E00">
        <w:rPr>
          <w:rFonts w:ascii="Verdana" w:hAnsi="Verdana" w:cs="Times New Roman"/>
          <w:sz w:val="20"/>
          <w:szCs w:val="20"/>
          <w:lang w:val="en-GB"/>
        </w:rPr>
        <w:t>,</w:t>
      </w:r>
      <w:r w:rsidRPr="00FD6E00">
        <w:rPr>
          <w:rFonts w:ascii="Verdana" w:hAnsi="Verdana" w:cs="Times New Roman"/>
          <w:sz w:val="20"/>
          <w:szCs w:val="20"/>
          <w:lang w:val="en-GB"/>
        </w:rPr>
        <w:t xml:space="preserve"> have</w:t>
      </w:r>
      <w:r w:rsidR="006F1887" w:rsidRPr="00FD6E00">
        <w:rPr>
          <w:rFonts w:ascii="Verdana" w:hAnsi="Verdana" w:cs="Times New Roman"/>
          <w:sz w:val="20"/>
          <w:szCs w:val="20"/>
          <w:lang w:val="en-GB"/>
        </w:rPr>
        <w:t xml:space="preserve"> significantly </w:t>
      </w:r>
      <w:r w:rsidR="001664C1" w:rsidRPr="00FD6E00">
        <w:rPr>
          <w:rFonts w:ascii="Verdana" w:hAnsi="Verdana" w:cs="Times New Roman"/>
          <w:sz w:val="20"/>
          <w:szCs w:val="20"/>
          <w:lang w:val="en-GB"/>
        </w:rPr>
        <w:t xml:space="preserve">positive impact on </w:t>
      </w:r>
      <w:r w:rsidR="006F1887" w:rsidRPr="00FD6E00">
        <w:rPr>
          <w:rFonts w:ascii="Verdana" w:hAnsi="Verdana" w:cs="Times New Roman"/>
          <w:sz w:val="20"/>
          <w:szCs w:val="20"/>
          <w:lang w:val="en-GB"/>
        </w:rPr>
        <w:t xml:space="preserve">soil </w:t>
      </w:r>
      <w:r w:rsidR="00E75CF8" w:rsidRPr="00FD6E00">
        <w:rPr>
          <w:rFonts w:ascii="Verdana" w:hAnsi="Verdana" w:cs="Times New Roman"/>
          <w:sz w:val="20"/>
          <w:szCs w:val="20"/>
          <w:lang w:val="en-GB"/>
        </w:rPr>
        <w:t>bio</w:t>
      </w:r>
      <w:r w:rsidR="00615C6F" w:rsidRPr="00FD6E00">
        <w:rPr>
          <w:rFonts w:ascii="Verdana" w:hAnsi="Verdana" w:cs="Times New Roman"/>
          <w:sz w:val="20"/>
          <w:szCs w:val="20"/>
          <w:lang w:val="en-GB"/>
        </w:rPr>
        <w:t>logical</w:t>
      </w:r>
      <w:r w:rsidR="000B4CE1">
        <w:rPr>
          <w:rFonts w:ascii="Verdana" w:hAnsi="Verdana" w:cs="Times New Roman"/>
          <w:sz w:val="20"/>
          <w:szCs w:val="20"/>
          <w:lang w:val="en-GB"/>
        </w:rPr>
        <w:t>,</w:t>
      </w:r>
      <w:r w:rsidR="00615C6F" w:rsidRPr="00FD6E00">
        <w:rPr>
          <w:rFonts w:ascii="Verdana" w:hAnsi="Verdana" w:cs="Times New Roman"/>
          <w:sz w:val="20"/>
          <w:szCs w:val="20"/>
          <w:lang w:val="en-GB"/>
        </w:rPr>
        <w:t xml:space="preserve"> chemical </w:t>
      </w:r>
      <w:r w:rsidR="000B4CE1" w:rsidRPr="00FD6E00">
        <w:rPr>
          <w:rFonts w:ascii="Verdana" w:hAnsi="Verdana" w:cs="Times New Roman"/>
          <w:sz w:val="20"/>
          <w:szCs w:val="20"/>
          <w:lang w:val="en-GB"/>
        </w:rPr>
        <w:t xml:space="preserve">and </w:t>
      </w:r>
      <w:r w:rsidR="000B4CE1">
        <w:rPr>
          <w:rFonts w:ascii="Verdana" w:hAnsi="Verdana" w:cs="Times New Roman"/>
          <w:sz w:val="20"/>
          <w:szCs w:val="20"/>
          <w:lang w:val="en-GB"/>
        </w:rPr>
        <w:t xml:space="preserve">physical </w:t>
      </w:r>
      <w:r w:rsidR="00615C6F" w:rsidRPr="00FD6E00">
        <w:rPr>
          <w:rFonts w:ascii="Verdana" w:hAnsi="Verdana" w:cs="Times New Roman"/>
          <w:sz w:val="20"/>
          <w:szCs w:val="20"/>
          <w:lang w:val="en-GB"/>
        </w:rPr>
        <w:t>properties in</w:t>
      </w:r>
      <w:r w:rsidR="008C45D5" w:rsidRPr="004C7AC1">
        <w:rPr>
          <w:rFonts w:ascii="Verdana" w:hAnsi="Verdana" w:cs="Times New Roman"/>
          <w:sz w:val="20"/>
          <w:szCs w:val="20"/>
          <w:lang w:val="en-GB"/>
        </w:rPr>
        <w:t xml:space="preserve"> </w:t>
      </w:r>
      <w:r w:rsidR="006F1887" w:rsidRPr="004C7AC1">
        <w:rPr>
          <w:rFonts w:ascii="Verdana" w:hAnsi="Verdana" w:cs="Times New Roman"/>
          <w:sz w:val="20"/>
          <w:szCs w:val="20"/>
          <w:lang w:val="en-GB"/>
        </w:rPr>
        <w:t xml:space="preserve">organic systems in </w:t>
      </w:r>
      <w:r w:rsidR="001664C1" w:rsidRPr="003A3B8B">
        <w:rPr>
          <w:rFonts w:ascii="Verdana" w:hAnsi="Verdana" w:cs="Times New Roman"/>
          <w:sz w:val="20"/>
          <w:szCs w:val="20"/>
          <w:lang w:val="en-GB"/>
        </w:rPr>
        <w:t>comparison</w:t>
      </w:r>
      <w:r w:rsidR="008C45D5" w:rsidRPr="003A3B8B">
        <w:rPr>
          <w:rFonts w:ascii="Verdana" w:hAnsi="Verdana" w:cs="Times New Roman"/>
          <w:sz w:val="20"/>
          <w:szCs w:val="20"/>
          <w:lang w:val="en-GB"/>
        </w:rPr>
        <w:t xml:space="preserve"> with mineral fertilizing in conventional systems. </w:t>
      </w:r>
    </w:p>
    <w:p w14:paraId="077ED634" w14:textId="77777777" w:rsidR="00713C09" w:rsidRPr="00C50E21" w:rsidRDefault="00713C09" w:rsidP="00114A35">
      <w:pPr>
        <w:spacing w:after="0"/>
        <w:rPr>
          <w:rFonts w:ascii="Verdana" w:eastAsia="Times New Roman" w:hAnsi="Verdana" w:cs="Times New Roman"/>
          <w:sz w:val="20"/>
          <w:szCs w:val="20"/>
          <w:lang w:val="en-GB"/>
        </w:rPr>
      </w:pPr>
    </w:p>
    <w:p w14:paraId="27EC2AD6" w14:textId="77777777" w:rsidR="00713C09" w:rsidRPr="00FD6E00" w:rsidRDefault="00713C09" w:rsidP="00114A35">
      <w:pPr>
        <w:spacing w:after="0"/>
        <w:rPr>
          <w:rFonts w:ascii="Verdana" w:eastAsia="Times New Roman" w:hAnsi="Verdana" w:cs="Times New Roman"/>
          <w:b/>
          <w:sz w:val="20"/>
          <w:szCs w:val="20"/>
        </w:rPr>
      </w:pPr>
      <w:r w:rsidRPr="00FD6E00">
        <w:rPr>
          <w:rFonts w:ascii="Verdana" w:eastAsia="Times New Roman" w:hAnsi="Verdana" w:cs="Times New Roman"/>
          <w:b/>
          <w:sz w:val="20"/>
          <w:szCs w:val="20"/>
        </w:rPr>
        <w:t>How work was carried out?</w:t>
      </w:r>
    </w:p>
    <w:p w14:paraId="2A341216" w14:textId="77777777" w:rsidR="00713C09" w:rsidRPr="004C7AC1" w:rsidRDefault="00713C09" w:rsidP="00114A35">
      <w:pPr>
        <w:spacing w:after="0"/>
        <w:rPr>
          <w:rFonts w:ascii="Verdana" w:eastAsia="Times New Roman" w:hAnsi="Verdana" w:cs="Times New Roman"/>
          <w:sz w:val="20"/>
          <w:szCs w:val="20"/>
        </w:rPr>
      </w:pPr>
    </w:p>
    <w:p w14:paraId="2AA68E44" w14:textId="77777777" w:rsidR="008330C8" w:rsidRDefault="001664C1" w:rsidP="00B47C21">
      <w:pPr>
        <w:spacing w:after="0"/>
        <w:rPr>
          <w:rFonts w:ascii="Verdana" w:hAnsi="Verdana"/>
          <w:sz w:val="20"/>
          <w:szCs w:val="20"/>
        </w:rPr>
      </w:pPr>
      <w:r w:rsidRPr="003A3B8B">
        <w:rPr>
          <w:rFonts w:ascii="Verdana" w:eastAsia="Times New Roman" w:hAnsi="Verdana" w:cs="Times New Roman"/>
          <w:sz w:val="20"/>
          <w:szCs w:val="20"/>
          <w:lang w:val="en-GB"/>
        </w:rPr>
        <w:t>T</w:t>
      </w:r>
      <w:r w:rsidR="00713C09" w:rsidRPr="003A3B8B">
        <w:rPr>
          <w:rFonts w:ascii="Verdana" w:eastAsia="Times New Roman" w:hAnsi="Verdana" w:cs="Times New Roman"/>
          <w:sz w:val="20"/>
          <w:szCs w:val="20"/>
          <w:lang w:val="en-GB"/>
        </w:rPr>
        <w:t>he effect</w:t>
      </w:r>
      <w:r w:rsidR="002139CC" w:rsidRPr="003A3B8B">
        <w:rPr>
          <w:rFonts w:ascii="Verdana" w:eastAsia="Times New Roman" w:hAnsi="Verdana" w:cs="Times New Roman"/>
          <w:sz w:val="20"/>
          <w:szCs w:val="20"/>
          <w:lang w:val="en-GB"/>
        </w:rPr>
        <w:t>s</w:t>
      </w:r>
      <w:r w:rsidR="00713C09" w:rsidRPr="003A3B8B">
        <w:rPr>
          <w:rFonts w:ascii="Verdana" w:eastAsia="Times New Roman" w:hAnsi="Verdana" w:cs="Times New Roman"/>
          <w:sz w:val="20"/>
          <w:szCs w:val="20"/>
          <w:lang w:val="en-GB"/>
        </w:rPr>
        <w:t xml:space="preserve"> </w:t>
      </w:r>
      <w:r w:rsidR="00E15C90" w:rsidRPr="006D044B">
        <w:rPr>
          <w:rFonts w:ascii="Verdana" w:eastAsia="Times New Roman" w:hAnsi="Verdana" w:cs="Times New Roman"/>
          <w:sz w:val="20"/>
          <w:szCs w:val="20"/>
          <w:lang w:val="en-GB"/>
        </w:rPr>
        <w:t>of d</w:t>
      </w:r>
      <w:r w:rsidR="00952D07" w:rsidRPr="006D044B">
        <w:rPr>
          <w:rFonts w:ascii="Verdana" w:eastAsia="Times New Roman" w:hAnsi="Verdana" w:cs="Times New Roman"/>
          <w:sz w:val="20"/>
          <w:szCs w:val="20"/>
          <w:lang w:val="en-GB"/>
        </w:rPr>
        <w:t xml:space="preserve">ifferent </w:t>
      </w:r>
      <w:r w:rsidRPr="006D044B">
        <w:rPr>
          <w:rFonts w:ascii="Verdana" w:eastAsia="Times New Roman" w:hAnsi="Verdana" w:cs="Times New Roman"/>
          <w:sz w:val="20"/>
          <w:szCs w:val="20"/>
          <w:lang w:val="en-GB"/>
        </w:rPr>
        <w:t xml:space="preserve">crop </w:t>
      </w:r>
      <w:r w:rsidR="00952D07" w:rsidRPr="006D044B">
        <w:rPr>
          <w:rFonts w:ascii="Verdana" w:eastAsia="Times New Roman" w:hAnsi="Verdana" w:cs="Times New Roman"/>
          <w:sz w:val="20"/>
          <w:szCs w:val="20"/>
          <w:lang w:val="en-GB"/>
        </w:rPr>
        <w:t>management</w:t>
      </w:r>
      <w:r w:rsidRPr="006D044B">
        <w:rPr>
          <w:rFonts w:ascii="Verdana" w:eastAsia="Times New Roman" w:hAnsi="Verdana" w:cs="Times New Roman"/>
          <w:sz w:val="20"/>
          <w:szCs w:val="20"/>
          <w:lang w:val="en-GB"/>
        </w:rPr>
        <w:t>s</w:t>
      </w:r>
      <w:r w:rsidR="00952D07" w:rsidRPr="006D044B">
        <w:rPr>
          <w:rFonts w:ascii="Verdana" w:eastAsia="Times New Roman" w:hAnsi="Verdana" w:cs="Times New Roman"/>
          <w:sz w:val="20"/>
          <w:szCs w:val="20"/>
          <w:lang w:val="en-GB"/>
        </w:rPr>
        <w:t xml:space="preserve"> on</w:t>
      </w:r>
      <w:r w:rsidR="00E15C90" w:rsidRPr="006D044B">
        <w:rPr>
          <w:rFonts w:ascii="Verdana" w:eastAsia="Times New Roman" w:hAnsi="Verdana" w:cs="Times New Roman"/>
          <w:sz w:val="20"/>
          <w:szCs w:val="20"/>
          <w:lang w:val="en-GB"/>
        </w:rPr>
        <w:t xml:space="preserve"> soil</w:t>
      </w:r>
      <w:r w:rsidR="00713C09" w:rsidRPr="006D044B">
        <w:rPr>
          <w:rFonts w:ascii="Verdana" w:eastAsia="Times New Roman" w:hAnsi="Verdana" w:cs="Times New Roman"/>
          <w:sz w:val="20"/>
          <w:szCs w:val="20"/>
          <w:lang w:val="en-GB"/>
        </w:rPr>
        <w:t xml:space="preserve"> properties </w:t>
      </w:r>
      <w:r w:rsidR="002139CC" w:rsidRPr="006D044B">
        <w:rPr>
          <w:rFonts w:ascii="Verdana" w:eastAsia="Times New Roman" w:hAnsi="Verdana" w:cs="Times New Roman"/>
          <w:sz w:val="20"/>
          <w:szCs w:val="20"/>
          <w:lang w:val="en-GB"/>
        </w:rPr>
        <w:t xml:space="preserve">were </w:t>
      </w:r>
      <w:r w:rsidR="00713C09" w:rsidRPr="006D044B">
        <w:rPr>
          <w:rFonts w:ascii="Verdana" w:eastAsia="Times New Roman" w:hAnsi="Verdana" w:cs="Times New Roman"/>
          <w:sz w:val="20"/>
          <w:szCs w:val="20"/>
          <w:lang w:val="en-GB"/>
        </w:rPr>
        <w:t>studie</w:t>
      </w:r>
      <w:r w:rsidR="00E75CF8" w:rsidRPr="006D044B">
        <w:rPr>
          <w:rFonts w:ascii="Verdana" w:eastAsia="Times New Roman" w:hAnsi="Verdana" w:cs="Times New Roman"/>
          <w:sz w:val="20"/>
          <w:szCs w:val="20"/>
          <w:lang w:val="en-GB"/>
        </w:rPr>
        <w:t xml:space="preserve">d in </w:t>
      </w:r>
      <w:r w:rsidR="006D044B" w:rsidRPr="006D044B">
        <w:rPr>
          <w:rFonts w:ascii="Verdana" w:eastAsia="Times New Roman" w:hAnsi="Verdana" w:cs="Times New Roman"/>
          <w:sz w:val="20"/>
          <w:szCs w:val="20"/>
          <w:lang w:val="en-GB"/>
        </w:rPr>
        <w:t xml:space="preserve">Estonian University of Life Sciences </w:t>
      </w:r>
      <w:r w:rsidRPr="006D044B">
        <w:rPr>
          <w:rFonts w:ascii="Verdana" w:eastAsia="Times New Roman" w:hAnsi="Verdana" w:cs="Times New Roman"/>
          <w:sz w:val="20"/>
          <w:szCs w:val="20"/>
          <w:lang w:val="en-GB"/>
        </w:rPr>
        <w:t>in 2012</w:t>
      </w:r>
      <w:r w:rsidR="006D044B">
        <w:rPr>
          <w:rFonts w:ascii="Verdana" w:eastAsia="Times New Roman" w:hAnsi="Verdana" w:cs="Times New Roman"/>
          <w:sz w:val="20"/>
          <w:szCs w:val="20"/>
          <w:lang w:val="en-GB"/>
        </w:rPr>
        <w:t>–</w:t>
      </w:r>
      <w:r w:rsidRPr="006D044B">
        <w:rPr>
          <w:rFonts w:ascii="Verdana" w:eastAsia="Times New Roman" w:hAnsi="Verdana" w:cs="Times New Roman"/>
          <w:sz w:val="20"/>
          <w:szCs w:val="20"/>
          <w:lang w:val="en-GB"/>
        </w:rPr>
        <w:t>2015</w:t>
      </w:r>
      <w:r w:rsidR="00713C09" w:rsidRPr="006D044B">
        <w:rPr>
          <w:rFonts w:ascii="Verdana" w:eastAsia="Times New Roman" w:hAnsi="Verdana" w:cs="Times New Roman"/>
          <w:sz w:val="20"/>
          <w:szCs w:val="20"/>
          <w:lang w:val="en-GB"/>
        </w:rPr>
        <w:t>. The soi</w:t>
      </w:r>
      <w:r w:rsidR="00E75CF8" w:rsidRPr="006D044B">
        <w:rPr>
          <w:rFonts w:ascii="Verdana" w:eastAsia="Times New Roman" w:hAnsi="Verdana" w:cs="Times New Roman"/>
          <w:sz w:val="20"/>
          <w:szCs w:val="20"/>
          <w:lang w:val="en-GB"/>
        </w:rPr>
        <w:t>l type of the experiment area is</w:t>
      </w:r>
      <w:r w:rsidR="00713C09" w:rsidRPr="006D044B">
        <w:rPr>
          <w:rFonts w:ascii="Verdana" w:eastAsia="Times New Roman" w:hAnsi="Verdana" w:cs="Times New Roman"/>
          <w:sz w:val="20"/>
          <w:szCs w:val="20"/>
          <w:lang w:val="en-GB"/>
        </w:rPr>
        <w:t xml:space="preserve"> sandy loam Stagnic Luvisol according to the World Reference Base classification (FAO 2014). In a crop rotation</w:t>
      </w:r>
      <w:r w:rsidR="002139CC" w:rsidRPr="006D044B">
        <w:rPr>
          <w:rFonts w:ascii="Verdana" w:eastAsia="Times New Roman" w:hAnsi="Verdana" w:cs="Times New Roman"/>
          <w:sz w:val="20"/>
          <w:szCs w:val="20"/>
          <w:lang w:val="en-GB"/>
        </w:rPr>
        <w:t xml:space="preserve"> experiment</w:t>
      </w:r>
      <w:r w:rsidR="00713C09" w:rsidRPr="006D044B">
        <w:rPr>
          <w:rFonts w:ascii="Verdana" w:eastAsia="Times New Roman" w:hAnsi="Verdana" w:cs="Times New Roman"/>
          <w:sz w:val="20"/>
          <w:szCs w:val="20"/>
          <w:lang w:val="en-GB"/>
        </w:rPr>
        <w:t>, barley undersown with red clover, red clover, w</w:t>
      </w:r>
      <w:r w:rsidR="00E75CF8" w:rsidRPr="006D044B">
        <w:rPr>
          <w:rFonts w:ascii="Verdana" w:eastAsia="Times New Roman" w:hAnsi="Verdana" w:cs="Times New Roman"/>
          <w:sz w:val="20"/>
          <w:szCs w:val="20"/>
          <w:lang w:val="en-GB"/>
        </w:rPr>
        <w:t xml:space="preserve">inter wheat, pea and potato </w:t>
      </w:r>
      <w:r w:rsidR="00926B84" w:rsidRPr="00F218EC">
        <w:rPr>
          <w:rFonts w:ascii="Verdana" w:eastAsia="Times New Roman" w:hAnsi="Verdana" w:cs="Times New Roman"/>
          <w:sz w:val="20"/>
          <w:szCs w:val="20"/>
          <w:lang w:val="en-GB"/>
        </w:rPr>
        <w:t>were</w:t>
      </w:r>
      <w:r w:rsidR="00713C09" w:rsidRPr="00F218EC">
        <w:rPr>
          <w:rFonts w:ascii="Verdana" w:eastAsia="Times New Roman" w:hAnsi="Verdana" w:cs="Times New Roman"/>
          <w:sz w:val="20"/>
          <w:szCs w:val="20"/>
          <w:lang w:val="en-GB"/>
        </w:rPr>
        <w:t xml:space="preserve"> grown in succession. </w:t>
      </w:r>
      <w:r w:rsidR="00E75CF8" w:rsidRPr="00F218EC">
        <w:rPr>
          <w:rFonts w:ascii="Verdana" w:hAnsi="Verdana" w:cs="Times New Roman"/>
          <w:sz w:val="20"/>
          <w:szCs w:val="20"/>
          <w:lang w:val="en-GB"/>
        </w:rPr>
        <w:t xml:space="preserve">There </w:t>
      </w:r>
      <w:r w:rsidR="00926B84" w:rsidRPr="00F218EC">
        <w:rPr>
          <w:rFonts w:ascii="Verdana" w:hAnsi="Verdana" w:cs="Times New Roman"/>
          <w:sz w:val="20"/>
          <w:szCs w:val="20"/>
          <w:lang w:val="en-GB"/>
        </w:rPr>
        <w:t xml:space="preserve">were </w:t>
      </w:r>
      <w:r w:rsidR="00713C09" w:rsidRPr="00F218EC">
        <w:rPr>
          <w:rFonts w:ascii="Verdana" w:hAnsi="Verdana" w:cs="Times New Roman"/>
          <w:sz w:val="20"/>
          <w:szCs w:val="20"/>
          <w:lang w:val="en-GB"/>
        </w:rPr>
        <w:t>two conventional farming systems</w:t>
      </w:r>
      <w:r w:rsidR="00073F21" w:rsidRPr="00F218EC">
        <w:rPr>
          <w:rFonts w:ascii="Verdana" w:hAnsi="Verdana" w:cs="Times New Roman"/>
          <w:sz w:val="20"/>
          <w:szCs w:val="20"/>
          <w:lang w:val="en-GB"/>
        </w:rPr>
        <w:t xml:space="preserve"> </w:t>
      </w:r>
      <w:r w:rsidR="00713C09" w:rsidRPr="00F218EC">
        <w:rPr>
          <w:rFonts w:ascii="Verdana" w:hAnsi="Verdana" w:cs="Times New Roman"/>
          <w:sz w:val="20"/>
          <w:szCs w:val="20"/>
          <w:lang w:val="en-GB"/>
        </w:rPr>
        <w:t>without winter cover cro</w:t>
      </w:r>
      <w:r w:rsidR="00713C09" w:rsidRPr="006D044B">
        <w:rPr>
          <w:rFonts w:ascii="Verdana" w:hAnsi="Verdana" w:cs="Times New Roman"/>
          <w:sz w:val="20"/>
          <w:szCs w:val="20"/>
          <w:lang w:val="en-GB"/>
        </w:rPr>
        <w:t>ps: Conv I as control (no fertiliser use) and Conv II (</w:t>
      </w:r>
      <w:r w:rsidR="00D16D8B" w:rsidRPr="00F218EC">
        <w:rPr>
          <w:rFonts w:ascii="Verdana" w:hAnsi="Verdana" w:cs="Times New Roman"/>
          <w:sz w:val="20"/>
          <w:szCs w:val="20"/>
          <w:lang w:val="en-GB"/>
        </w:rPr>
        <w:t>with m</w:t>
      </w:r>
      <w:r w:rsidR="00D16D8B" w:rsidRPr="006D044B">
        <w:rPr>
          <w:rFonts w:ascii="Verdana" w:hAnsi="Verdana" w:cs="Times New Roman"/>
          <w:sz w:val="20"/>
          <w:szCs w:val="20"/>
          <w:lang w:val="en-GB"/>
        </w:rPr>
        <w:t>ineral</w:t>
      </w:r>
      <w:r w:rsidR="00073F21" w:rsidRPr="00F218EC">
        <w:rPr>
          <w:rFonts w:ascii="Verdana" w:hAnsi="Verdana" w:cs="Times New Roman"/>
          <w:sz w:val="20"/>
          <w:szCs w:val="20"/>
          <w:lang w:val="en-GB"/>
        </w:rPr>
        <w:t xml:space="preserve"> </w:t>
      </w:r>
      <w:r w:rsidR="00D16D8B" w:rsidRPr="000E345F">
        <w:rPr>
          <w:rFonts w:ascii="Verdana" w:hAnsi="Verdana" w:cs="Times New Roman"/>
          <w:sz w:val="20"/>
          <w:szCs w:val="20"/>
          <w:lang w:val="en-GB"/>
        </w:rPr>
        <w:t xml:space="preserve">fertilizer - </w:t>
      </w:r>
      <w:r w:rsidR="00713C09" w:rsidRPr="000E345F">
        <w:rPr>
          <w:rFonts w:ascii="Verdana" w:hAnsi="Verdana" w:cs="Times New Roman"/>
          <w:sz w:val="20"/>
          <w:szCs w:val="20"/>
          <w:lang w:val="en-GB"/>
        </w:rPr>
        <w:t xml:space="preserve">winter wheat and potato 150, </w:t>
      </w:r>
      <w:r w:rsidR="00713C09" w:rsidRPr="000E345F">
        <w:rPr>
          <w:rFonts w:ascii="Verdana" w:eastAsia="Times New Roman" w:hAnsi="Verdana" w:cs="Times New Roman"/>
          <w:sz w:val="20"/>
          <w:szCs w:val="20"/>
          <w:lang w:val="en-GB" w:eastAsia="et-EE"/>
        </w:rPr>
        <w:t>barley undersown with red clover</w:t>
      </w:r>
      <w:r w:rsidR="00713C09" w:rsidRPr="000E345F">
        <w:rPr>
          <w:rFonts w:ascii="Verdana" w:hAnsi="Verdana" w:cs="Times New Roman"/>
          <w:sz w:val="20"/>
          <w:szCs w:val="20"/>
          <w:lang w:val="en-GB"/>
        </w:rPr>
        <w:t xml:space="preserve"> 120 and pea 20 kg ha</w:t>
      </w:r>
      <w:r w:rsidR="00713C09" w:rsidRPr="000E345F">
        <w:rPr>
          <w:rFonts w:ascii="Verdana" w:hAnsi="Verdana" w:cs="Times New Roman"/>
          <w:sz w:val="20"/>
          <w:szCs w:val="20"/>
          <w:vertAlign w:val="superscript"/>
          <w:lang w:val="en-GB"/>
        </w:rPr>
        <w:t>-1</w:t>
      </w:r>
      <w:r w:rsidR="00713C09" w:rsidRPr="000E345F">
        <w:rPr>
          <w:rFonts w:ascii="Verdana" w:hAnsi="Verdana" w:cs="Times New Roman"/>
          <w:sz w:val="20"/>
          <w:szCs w:val="20"/>
          <w:lang w:val="en-GB"/>
        </w:rPr>
        <w:t xml:space="preserve"> N) and three organic farming systems: Org 0 without winter cover crops (as control), Org I with winter cover crop and Org II with winter cover crops plus composted manure (40 t ha</w:t>
      </w:r>
      <w:r w:rsidR="00713C09" w:rsidRPr="000E345F">
        <w:rPr>
          <w:rFonts w:ascii="Verdana" w:hAnsi="Verdana" w:cs="Times New Roman"/>
          <w:sz w:val="20"/>
          <w:szCs w:val="20"/>
          <w:vertAlign w:val="superscript"/>
          <w:lang w:val="en-GB"/>
        </w:rPr>
        <w:t>-1</w:t>
      </w:r>
      <w:r w:rsidR="008416A0" w:rsidRPr="000E345F">
        <w:rPr>
          <w:rFonts w:ascii="Verdana" w:hAnsi="Verdana" w:cs="Times New Roman"/>
          <w:sz w:val="20"/>
          <w:szCs w:val="20"/>
          <w:lang w:val="en-GB"/>
        </w:rPr>
        <w:t xml:space="preserve"> </w:t>
      </w:r>
      <w:r w:rsidR="00AF5AC6" w:rsidRPr="000E345F">
        <w:rPr>
          <w:rFonts w:ascii="Verdana" w:hAnsi="Verdana" w:cs="Times New Roman"/>
          <w:sz w:val="20"/>
          <w:szCs w:val="20"/>
          <w:lang w:val="en-GB"/>
        </w:rPr>
        <w:t>(</w:t>
      </w:r>
      <w:r w:rsidR="000E345F">
        <w:rPr>
          <w:rFonts w:ascii="Verdana" w:hAnsi="Verdana" w:cs="Times New Roman"/>
          <w:sz w:val="20"/>
          <w:szCs w:val="20"/>
          <w:lang w:val="en-GB"/>
        </w:rPr>
        <w:t>o</w:t>
      </w:r>
      <w:r w:rsidR="000E345F" w:rsidRPr="000E345F">
        <w:rPr>
          <w:rFonts w:ascii="Verdana" w:hAnsi="Verdana" w:cs="Times New Roman"/>
          <w:sz w:val="20"/>
          <w:szCs w:val="20"/>
          <w:lang w:val="en-GB"/>
        </w:rPr>
        <w:t>n average, the dry matter of composted cattle manure contained 138 g C kg</w:t>
      </w:r>
      <w:r w:rsidR="000E345F" w:rsidRPr="000E345F">
        <w:rPr>
          <w:rFonts w:ascii="Verdana" w:hAnsi="Verdana" w:cs="Times New Roman"/>
          <w:sz w:val="20"/>
          <w:szCs w:val="20"/>
          <w:vertAlign w:val="superscript"/>
          <w:lang w:val="en-GB"/>
        </w:rPr>
        <w:t>−1</w:t>
      </w:r>
      <w:r w:rsidR="000E345F" w:rsidRPr="000E345F">
        <w:rPr>
          <w:rFonts w:ascii="Verdana" w:hAnsi="Verdana" w:cs="Times New Roman"/>
          <w:sz w:val="20"/>
          <w:szCs w:val="20"/>
          <w:lang w:val="en-GB"/>
        </w:rPr>
        <w:t>, 9.7 g N kg</w:t>
      </w:r>
      <w:r w:rsidR="000E345F" w:rsidRPr="000E345F">
        <w:rPr>
          <w:rFonts w:ascii="Verdana" w:hAnsi="Verdana" w:cs="Times New Roman"/>
          <w:sz w:val="20"/>
          <w:szCs w:val="20"/>
          <w:vertAlign w:val="superscript"/>
          <w:lang w:val="en-GB"/>
        </w:rPr>
        <w:t>−1</w:t>
      </w:r>
      <w:r w:rsidR="000E345F" w:rsidRPr="000E345F">
        <w:rPr>
          <w:rFonts w:ascii="Verdana" w:hAnsi="Verdana" w:cs="Times New Roman"/>
          <w:sz w:val="20"/>
          <w:szCs w:val="20"/>
          <w:lang w:val="en-GB"/>
        </w:rPr>
        <w:t>, 4.6 g P kg</w:t>
      </w:r>
      <w:r w:rsidR="000E345F" w:rsidRPr="000E345F">
        <w:rPr>
          <w:rFonts w:ascii="Verdana" w:hAnsi="Verdana" w:cs="Times New Roman"/>
          <w:sz w:val="20"/>
          <w:szCs w:val="20"/>
          <w:vertAlign w:val="superscript"/>
          <w:lang w:val="en-GB"/>
        </w:rPr>
        <w:t>−1</w:t>
      </w:r>
      <w:r w:rsidR="000E345F" w:rsidRPr="000E345F">
        <w:rPr>
          <w:rFonts w:ascii="Verdana" w:hAnsi="Verdana" w:cs="Times New Roman"/>
          <w:sz w:val="20"/>
          <w:szCs w:val="20"/>
          <w:lang w:val="en-GB"/>
        </w:rPr>
        <w:t>, 8.6 g K kg</w:t>
      </w:r>
      <w:r w:rsidR="000E345F" w:rsidRPr="000E345F">
        <w:rPr>
          <w:rFonts w:ascii="Verdana" w:hAnsi="Verdana" w:cs="Times New Roman"/>
          <w:sz w:val="20"/>
          <w:szCs w:val="20"/>
          <w:vertAlign w:val="superscript"/>
          <w:lang w:val="en-GB"/>
        </w:rPr>
        <w:t>−1</w:t>
      </w:r>
      <w:r w:rsidR="000E345F" w:rsidRPr="000E345F">
        <w:rPr>
          <w:rFonts w:ascii="Verdana" w:hAnsi="Verdana" w:cs="Times New Roman"/>
          <w:sz w:val="20"/>
          <w:szCs w:val="20"/>
          <w:lang w:val="en-GB"/>
        </w:rPr>
        <w:t>, average dry matter content 44.8%</w:t>
      </w:r>
      <w:r w:rsidR="008416A0" w:rsidRPr="00CD07BC">
        <w:rPr>
          <w:rFonts w:ascii="Verdana" w:hAnsi="Verdana" w:cs="Times New Roman"/>
          <w:sz w:val="20"/>
          <w:szCs w:val="20"/>
          <w:lang w:val="en-GB"/>
        </w:rPr>
        <w:t>)</w:t>
      </w:r>
      <w:r w:rsidR="00713C09" w:rsidRPr="00FD6E00">
        <w:rPr>
          <w:rFonts w:ascii="Verdana" w:hAnsi="Verdana" w:cs="Times New Roman"/>
          <w:sz w:val="20"/>
          <w:szCs w:val="20"/>
          <w:lang w:val="en-GB"/>
        </w:rPr>
        <w:t xml:space="preserve">. </w:t>
      </w:r>
      <w:r w:rsidR="00713C09" w:rsidRPr="00CD07BC">
        <w:rPr>
          <w:rFonts w:ascii="Verdana" w:hAnsi="Verdana" w:cs="Times New Roman"/>
          <w:sz w:val="20"/>
          <w:szCs w:val="20"/>
          <w:lang w:val="en-GB"/>
        </w:rPr>
        <w:t xml:space="preserve"> In Org I and Org II the </w:t>
      </w:r>
      <w:r w:rsidR="00816232" w:rsidRPr="00CD07BC">
        <w:rPr>
          <w:rFonts w:ascii="Verdana" w:hAnsi="Verdana" w:cs="Times New Roman"/>
          <w:sz w:val="20"/>
          <w:szCs w:val="20"/>
          <w:lang w:val="en-GB"/>
        </w:rPr>
        <w:t xml:space="preserve">wcc </w:t>
      </w:r>
      <w:r w:rsidR="00713C09" w:rsidRPr="00CD07BC">
        <w:rPr>
          <w:rFonts w:ascii="Verdana" w:hAnsi="Verdana" w:cs="Times New Roman"/>
          <w:sz w:val="20"/>
          <w:szCs w:val="20"/>
          <w:lang w:val="en-GB"/>
        </w:rPr>
        <w:t xml:space="preserve">were used as follows: mixture of winter oilseed-rape and winter rye before pea; winter oilseed rape before potato and winter rye before barley. Since 2014 winter oilseed rape </w:t>
      </w:r>
      <w:r w:rsidR="000B69AD" w:rsidRPr="00CD07BC">
        <w:rPr>
          <w:rFonts w:ascii="Verdana" w:hAnsi="Verdana" w:cs="Times New Roman"/>
          <w:sz w:val="20"/>
          <w:szCs w:val="20"/>
          <w:lang w:val="en-GB"/>
        </w:rPr>
        <w:t xml:space="preserve">was </w:t>
      </w:r>
      <w:r w:rsidR="00713C09" w:rsidRPr="00CD07BC">
        <w:rPr>
          <w:rFonts w:ascii="Verdana" w:hAnsi="Verdana" w:cs="Times New Roman"/>
          <w:sz w:val="20"/>
          <w:szCs w:val="20"/>
          <w:lang w:val="en-GB"/>
        </w:rPr>
        <w:t>replaced with winter turnip rape</w:t>
      </w:r>
      <w:r w:rsidR="00713C09" w:rsidRPr="00CD07BC">
        <w:rPr>
          <w:rFonts w:ascii="Verdana" w:hAnsi="Verdana" w:cs="Times New Roman"/>
          <w:iCs/>
          <w:sz w:val="20"/>
          <w:szCs w:val="20"/>
        </w:rPr>
        <w:t>.</w:t>
      </w:r>
      <w:r w:rsidR="00713C09" w:rsidRPr="00CD07BC">
        <w:rPr>
          <w:rFonts w:ascii="Verdana" w:hAnsi="Verdana" w:cs="Times New Roman"/>
          <w:sz w:val="20"/>
          <w:szCs w:val="20"/>
          <w:lang w:val="en-GB"/>
        </w:rPr>
        <w:t xml:space="preserve"> Conventional systems were treated with</w:t>
      </w:r>
      <w:r w:rsidR="00F43152" w:rsidRPr="00CD07BC">
        <w:rPr>
          <w:rFonts w:ascii="Verdana" w:hAnsi="Verdana" w:cs="Times New Roman"/>
          <w:sz w:val="20"/>
          <w:szCs w:val="20"/>
          <w:lang w:val="en-GB"/>
        </w:rPr>
        <w:t xml:space="preserve"> pesticides (herbicides, </w:t>
      </w:r>
      <w:r w:rsidR="00713C09" w:rsidRPr="00CD07BC">
        <w:rPr>
          <w:rFonts w:ascii="Verdana" w:hAnsi="Verdana" w:cs="Times New Roman"/>
          <w:sz w:val="20"/>
          <w:szCs w:val="20"/>
          <w:lang w:val="en-GB"/>
        </w:rPr>
        <w:t>fungicides</w:t>
      </w:r>
      <w:r w:rsidR="00F43152" w:rsidRPr="00CD07BC">
        <w:rPr>
          <w:rFonts w:ascii="Verdana" w:hAnsi="Verdana" w:cs="Times New Roman"/>
          <w:sz w:val="20"/>
          <w:szCs w:val="20"/>
          <w:lang w:val="en-GB"/>
        </w:rPr>
        <w:t>, insecticides)</w:t>
      </w:r>
      <w:r w:rsidR="00713C09" w:rsidRPr="004C7AC1">
        <w:rPr>
          <w:rFonts w:ascii="Verdana" w:hAnsi="Verdana" w:cs="Times New Roman"/>
          <w:sz w:val="20"/>
          <w:szCs w:val="20"/>
          <w:lang w:val="en-GB"/>
        </w:rPr>
        <w:t>.</w:t>
      </w:r>
      <w:r w:rsidR="00713C09" w:rsidRPr="00653DE0">
        <w:rPr>
          <w:rFonts w:ascii="Verdana" w:hAnsi="Verdana"/>
          <w:sz w:val="20"/>
          <w:szCs w:val="20"/>
        </w:rPr>
        <w:t xml:space="preserve"> </w:t>
      </w:r>
    </w:p>
    <w:p w14:paraId="52AC89FD" w14:textId="77777777" w:rsidR="000E345F" w:rsidRPr="004C7AC1" w:rsidRDefault="000E345F" w:rsidP="00B47C21">
      <w:pPr>
        <w:spacing w:after="0"/>
        <w:rPr>
          <w:rFonts w:ascii="Verdana" w:hAnsi="Verdana" w:cs="Times New Roman"/>
          <w:b/>
          <w:sz w:val="20"/>
          <w:szCs w:val="20"/>
        </w:rPr>
      </w:pPr>
    </w:p>
    <w:p w14:paraId="07CFB7ED" w14:textId="7F309A1A" w:rsidR="008330C8" w:rsidRPr="00D0391E" w:rsidRDefault="008330C8" w:rsidP="00114A35">
      <w:pPr>
        <w:spacing w:after="0"/>
        <w:rPr>
          <w:rFonts w:ascii="Verdana" w:hAnsi="Verdana" w:cs="Times New Roman"/>
          <w:b/>
          <w:sz w:val="20"/>
          <w:szCs w:val="20"/>
        </w:rPr>
      </w:pPr>
      <w:r w:rsidRPr="003A3B8B">
        <w:rPr>
          <w:rFonts w:ascii="Verdana" w:hAnsi="Verdana" w:cs="Times New Roman"/>
          <w:b/>
          <w:sz w:val="20"/>
          <w:szCs w:val="20"/>
        </w:rPr>
        <w:t>Acknowledgements</w:t>
      </w:r>
      <w:r w:rsidR="00D0391E">
        <w:rPr>
          <w:rFonts w:ascii="Verdana" w:hAnsi="Verdana" w:cs="Times New Roman"/>
          <w:b/>
          <w:sz w:val="20"/>
          <w:szCs w:val="20"/>
        </w:rPr>
        <w:t xml:space="preserve">. </w:t>
      </w:r>
      <w:r w:rsidRPr="003A3B8B">
        <w:rPr>
          <w:rFonts w:ascii="Verdana" w:hAnsi="Verdana" w:cs="Times New Roman"/>
          <w:sz w:val="20"/>
          <w:szCs w:val="20"/>
        </w:rPr>
        <w:t>This research was supported by the ERA-NET CORE ORGANIC project FertilCrop, by Estonian University of Life Sciences project</w:t>
      </w:r>
      <w:r w:rsidRPr="00F218EC">
        <w:rPr>
          <w:rFonts w:ascii="Verdana" w:hAnsi="Verdana" w:cs="Times New Roman"/>
          <w:sz w:val="20"/>
          <w:szCs w:val="20"/>
        </w:rPr>
        <w:t xml:space="preserve"> 8–2/P13001PKTM and by  institutional research funding IUT36-2 of the Estonian Ministry of Education and Research.</w:t>
      </w:r>
    </w:p>
    <w:p w14:paraId="46CFA948" w14:textId="77777777" w:rsidR="008330C8" w:rsidRPr="00F555A3" w:rsidRDefault="008330C8" w:rsidP="00114A35">
      <w:pPr>
        <w:spacing w:after="0"/>
        <w:rPr>
          <w:rFonts w:ascii="Verdana" w:hAnsi="Verdana" w:cs="Times New Roman"/>
          <w:sz w:val="20"/>
          <w:szCs w:val="20"/>
        </w:rPr>
      </w:pPr>
    </w:p>
    <w:p w14:paraId="279E131D" w14:textId="77777777" w:rsidR="00FD3548" w:rsidRPr="00F555A3" w:rsidRDefault="00FD3548" w:rsidP="00B47C21">
      <w:pPr>
        <w:rPr>
          <w:rFonts w:ascii="Verdana" w:hAnsi="Verdana" w:cs="Times New Roman"/>
          <w:b/>
          <w:sz w:val="20"/>
          <w:szCs w:val="20"/>
        </w:rPr>
      </w:pPr>
      <w:r w:rsidRPr="000E345F">
        <w:rPr>
          <w:rFonts w:ascii="Verdana" w:hAnsi="Verdana" w:cs="Times New Roman"/>
          <w:b/>
          <w:sz w:val="20"/>
          <w:szCs w:val="20"/>
        </w:rPr>
        <w:t>References</w:t>
      </w:r>
    </w:p>
    <w:p w14:paraId="764FFED9" w14:textId="77777777" w:rsidR="007C3F5D" w:rsidRPr="00D0391E" w:rsidRDefault="00D15113" w:rsidP="00B47C21">
      <w:pPr>
        <w:rPr>
          <w:rFonts w:ascii="Verdana" w:hAnsi="Verdana" w:cs="Times New Roman"/>
          <w:sz w:val="18"/>
          <w:szCs w:val="18"/>
        </w:rPr>
      </w:pPr>
      <w:r w:rsidRPr="00D0391E">
        <w:rPr>
          <w:rFonts w:ascii="Verdana" w:hAnsi="Verdana" w:cs="Times New Roman"/>
          <w:sz w:val="18"/>
          <w:szCs w:val="18"/>
        </w:rPr>
        <w:t>Sánchez de Cima D, Luik A, Reintam E 2015. Organic farming and cover crops as an alternative to mineral fertilizers to improve soil physical properties. International Agrophysics, 29: 405−412.</w:t>
      </w:r>
    </w:p>
    <w:p w14:paraId="75F0B753" w14:textId="77777777" w:rsidR="004C7AC1" w:rsidRPr="00D0391E" w:rsidRDefault="004C7AC1" w:rsidP="004C7AC1">
      <w:pPr>
        <w:rPr>
          <w:rFonts w:ascii="Verdana" w:hAnsi="Verdana" w:cs="Times New Roman"/>
          <w:sz w:val="18"/>
          <w:szCs w:val="18"/>
        </w:rPr>
      </w:pPr>
      <w:r w:rsidRPr="00D0391E">
        <w:rPr>
          <w:rFonts w:ascii="Verdana" w:hAnsi="Verdana" w:cs="Times New Roman"/>
          <w:sz w:val="18"/>
          <w:szCs w:val="18"/>
        </w:rPr>
        <w:t>Scullion J, Neale S, Philips L. 2007. Earthworm casting and burrowing activity in conventional and organic grass-arable rotations. Europen Journal of Soil Biology, 43:216–221.</w:t>
      </w:r>
    </w:p>
    <w:p w14:paraId="2EB5EBF5" w14:textId="77777777" w:rsidR="0003357A" w:rsidRPr="00D0391E" w:rsidRDefault="00F555A3" w:rsidP="00926B84">
      <w:pPr>
        <w:rPr>
          <w:rFonts w:ascii="Verdana" w:hAnsi="Verdana" w:cs="Times New Roman"/>
          <w:sz w:val="18"/>
          <w:szCs w:val="18"/>
        </w:rPr>
      </w:pPr>
      <w:r w:rsidRPr="00D0391E">
        <w:rPr>
          <w:rFonts w:ascii="Verdana" w:hAnsi="Verdana" w:cs="Times New Roman"/>
          <w:sz w:val="18"/>
          <w:szCs w:val="18"/>
        </w:rPr>
        <w:t xml:space="preserve">Pelosi, C., Barot, S., Capowiez Y., Hedde, M., Vandenbulcke, F. </w:t>
      </w:r>
      <w:r w:rsidR="000E345F" w:rsidRPr="00D0391E">
        <w:rPr>
          <w:rFonts w:ascii="Verdana" w:hAnsi="Verdana" w:cs="Times New Roman"/>
          <w:sz w:val="18"/>
          <w:szCs w:val="18"/>
        </w:rPr>
        <w:t>2014</w:t>
      </w:r>
      <w:r w:rsidRPr="00D0391E">
        <w:rPr>
          <w:rFonts w:ascii="Verdana" w:hAnsi="Verdana" w:cs="Times New Roman"/>
          <w:sz w:val="18"/>
          <w:szCs w:val="18"/>
        </w:rPr>
        <w:t>. Pesticides and earthworms. A review. Agronomy for Sustainable Development, 34</w:t>
      </w:r>
      <w:r w:rsidR="000E345F" w:rsidRPr="00D0391E">
        <w:rPr>
          <w:rFonts w:ascii="Verdana" w:hAnsi="Verdana" w:cs="Times New Roman"/>
          <w:sz w:val="18"/>
          <w:szCs w:val="18"/>
        </w:rPr>
        <w:t>:</w:t>
      </w:r>
      <w:r w:rsidRPr="00D0391E">
        <w:rPr>
          <w:rFonts w:ascii="Verdana" w:hAnsi="Verdana" w:cs="Times New Roman"/>
          <w:sz w:val="18"/>
          <w:szCs w:val="18"/>
        </w:rPr>
        <w:t xml:space="preserve"> 199–228.</w:t>
      </w:r>
    </w:p>
    <w:sectPr w:rsidR="0003357A" w:rsidRPr="00D0391E" w:rsidSect="0022365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30"/>
    <w:rsid w:val="00006999"/>
    <w:rsid w:val="00031AD4"/>
    <w:rsid w:val="0003357A"/>
    <w:rsid w:val="0003423D"/>
    <w:rsid w:val="00045977"/>
    <w:rsid w:val="00073F21"/>
    <w:rsid w:val="00074381"/>
    <w:rsid w:val="000914FF"/>
    <w:rsid w:val="000931B2"/>
    <w:rsid w:val="000B4CE1"/>
    <w:rsid w:val="000B69AD"/>
    <w:rsid w:val="000C26C7"/>
    <w:rsid w:val="000E345F"/>
    <w:rsid w:val="000F71DB"/>
    <w:rsid w:val="00114A35"/>
    <w:rsid w:val="00137E5C"/>
    <w:rsid w:val="00152C1E"/>
    <w:rsid w:val="00165E83"/>
    <w:rsid w:val="001664C1"/>
    <w:rsid w:val="001762E3"/>
    <w:rsid w:val="00187346"/>
    <w:rsid w:val="002139CC"/>
    <w:rsid w:val="00223651"/>
    <w:rsid w:val="00276644"/>
    <w:rsid w:val="002B4330"/>
    <w:rsid w:val="002D2AAD"/>
    <w:rsid w:val="002F59D5"/>
    <w:rsid w:val="00303ACF"/>
    <w:rsid w:val="003319BC"/>
    <w:rsid w:val="00356AF6"/>
    <w:rsid w:val="00394FA6"/>
    <w:rsid w:val="003A28BF"/>
    <w:rsid w:val="003A3B8B"/>
    <w:rsid w:val="003A75AC"/>
    <w:rsid w:val="003B254C"/>
    <w:rsid w:val="003F0FD4"/>
    <w:rsid w:val="003F7BC5"/>
    <w:rsid w:val="00400E34"/>
    <w:rsid w:val="00423F4F"/>
    <w:rsid w:val="004579E3"/>
    <w:rsid w:val="00475548"/>
    <w:rsid w:val="00487D4A"/>
    <w:rsid w:val="004B3C1E"/>
    <w:rsid w:val="004C7AC1"/>
    <w:rsid w:val="00512114"/>
    <w:rsid w:val="00540BA4"/>
    <w:rsid w:val="00561BE2"/>
    <w:rsid w:val="00576713"/>
    <w:rsid w:val="005A0531"/>
    <w:rsid w:val="0060416C"/>
    <w:rsid w:val="00615C6F"/>
    <w:rsid w:val="00621B87"/>
    <w:rsid w:val="00653DE0"/>
    <w:rsid w:val="0067795E"/>
    <w:rsid w:val="00684373"/>
    <w:rsid w:val="00694606"/>
    <w:rsid w:val="006C23AD"/>
    <w:rsid w:val="006D044B"/>
    <w:rsid w:val="006E4B0C"/>
    <w:rsid w:val="006F0F46"/>
    <w:rsid w:val="006F1887"/>
    <w:rsid w:val="006F36EF"/>
    <w:rsid w:val="007007E5"/>
    <w:rsid w:val="00713C09"/>
    <w:rsid w:val="00725C23"/>
    <w:rsid w:val="0073528A"/>
    <w:rsid w:val="00742949"/>
    <w:rsid w:val="007520F5"/>
    <w:rsid w:val="0075652E"/>
    <w:rsid w:val="007758B8"/>
    <w:rsid w:val="007C1B4F"/>
    <w:rsid w:val="007C3F5D"/>
    <w:rsid w:val="007E6EA4"/>
    <w:rsid w:val="008152CB"/>
    <w:rsid w:val="00816232"/>
    <w:rsid w:val="0082371C"/>
    <w:rsid w:val="008330C8"/>
    <w:rsid w:val="008369F3"/>
    <w:rsid w:val="008416A0"/>
    <w:rsid w:val="008978B9"/>
    <w:rsid w:val="008B6A81"/>
    <w:rsid w:val="008B6C47"/>
    <w:rsid w:val="008C45D5"/>
    <w:rsid w:val="008C483E"/>
    <w:rsid w:val="008D0EA8"/>
    <w:rsid w:val="008D1BA4"/>
    <w:rsid w:val="008D6DFC"/>
    <w:rsid w:val="008E0093"/>
    <w:rsid w:val="008E58DE"/>
    <w:rsid w:val="00915269"/>
    <w:rsid w:val="00926B84"/>
    <w:rsid w:val="00946C93"/>
    <w:rsid w:val="00951CF5"/>
    <w:rsid w:val="00952D07"/>
    <w:rsid w:val="009741DF"/>
    <w:rsid w:val="0099729E"/>
    <w:rsid w:val="009A3337"/>
    <w:rsid w:val="009C0F4B"/>
    <w:rsid w:val="009D4F87"/>
    <w:rsid w:val="009E5129"/>
    <w:rsid w:val="00A02832"/>
    <w:rsid w:val="00A27D1E"/>
    <w:rsid w:val="00A70020"/>
    <w:rsid w:val="00A751ED"/>
    <w:rsid w:val="00A81BCC"/>
    <w:rsid w:val="00A851D3"/>
    <w:rsid w:val="00A92BE7"/>
    <w:rsid w:val="00AA3E36"/>
    <w:rsid w:val="00AD22D9"/>
    <w:rsid w:val="00AE2673"/>
    <w:rsid w:val="00AE6342"/>
    <w:rsid w:val="00AF5AC6"/>
    <w:rsid w:val="00AF76A3"/>
    <w:rsid w:val="00B016B7"/>
    <w:rsid w:val="00B103E3"/>
    <w:rsid w:val="00B248FF"/>
    <w:rsid w:val="00B45532"/>
    <w:rsid w:val="00B47C21"/>
    <w:rsid w:val="00B5164B"/>
    <w:rsid w:val="00B5427C"/>
    <w:rsid w:val="00B578F1"/>
    <w:rsid w:val="00B72A55"/>
    <w:rsid w:val="00BD0BCD"/>
    <w:rsid w:val="00BD34D6"/>
    <w:rsid w:val="00BE22D9"/>
    <w:rsid w:val="00BF5EE5"/>
    <w:rsid w:val="00C01627"/>
    <w:rsid w:val="00C14121"/>
    <w:rsid w:val="00C50E21"/>
    <w:rsid w:val="00C62ADE"/>
    <w:rsid w:val="00C72E4B"/>
    <w:rsid w:val="00CB6532"/>
    <w:rsid w:val="00CD07BC"/>
    <w:rsid w:val="00CD6403"/>
    <w:rsid w:val="00D01C97"/>
    <w:rsid w:val="00D0391E"/>
    <w:rsid w:val="00D10D2C"/>
    <w:rsid w:val="00D13181"/>
    <w:rsid w:val="00D15113"/>
    <w:rsid w:val="00D15F47"/>
    <w:rsid w:val="00D16D8B"/>
    <w:rsid w:val="00D207FB"/>
    <w:rsid w:val="00D22EBC"/>
    <w:rsid w:val="00D54F3E"/>
    <w:rsid w:val="00D81304"/>
    <w:rsid w:val="00D907FF"/>
    <w:rsid w:val="00DA10AF"/>
    <w:rsid w:val="00E0354E"/>
    <w:rsid w:val="00E15C90"/>
    <w:rsid w:val="00E4249E"/>
    <w:rsid w:val="00E53457"/>
    <w:rsid w:val="00E547E2"/>
    <w:rsid w:val="00E56E1C"/>
    <w:rsid w:val="00E64EC8"/>
    <w:rsid w:val="00E75CF8"/>
    <w:rsid w:val="00E853D2"/>
    <w:rsid w:val="00EF49A5"/>
    <w:rsid w:val="00EF6D06"/>
    <w:rsid w:val="00F035B4"/>
    <w:rsid w:val="00F218EC"/>
    <w:rsid w:val="00F26C83"/>
    <w:rsid w:val="00F43152"/>
    <w:rsid w:val="00F465A9"/>
    <w:rsid w:val="00F555A3"/>
    <w:rsid w:val="00F57D8F"/>
    <w:rsid w:val="00F6790C"/>
    <w:rsid w:val="00FC7954"/>
    <w:rsid w:val="00FD3548"/>
    <w:rsid w:val="00FD5DED"/>
    <w:rsid w:val="00FD6E00"/>
    <w:rsid w:val="00FF4AB3"/>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D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853D2"/>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6041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416C"/>
    <w:rPr>
      <w:rFonts w:ascii="Segoe UI" w:hAnsi="Segoe UI" w:cs="Segoe UI"/>
      <w:sz w:val="18"/>
      <w:szCs w:val="18"/>
    </w:rPr>
  </w:style>
  <w:style w:type="character" w:styleId="Kommentarsreferens">
    <w:name w:val="annotation reference"/>
    <w:basedOn w:val="Standardstycketeckensnitt"/>
    <w:uiPriority w:val="99"/>
    <w:semiHidden/>
    <w:unhideWhenUsed/>
    <w:rsid w:val="00512114"/>
    <w:rPr>
      <w:sz w:val="16"/>
      <w:szCs w:val="16"/>
    </w:rPr>
  </w:style>
  <w:style w:type="paragraph" w:styleId="Kommentarer">
    <w:name w:val="annotation text"/>
    <w:basedOn w:val="Normal"/>
    <w:link w:val="KommentarerChar"/>
    <w:uiPriority w:val="99"/>
    <w:semiHidden/>
    <w:unhideWhenUsed/>
    <w:rsid w:val="00512114"/>
    <w:pPr>
      <w:spacing w:line="240" w:lineRule="auto"/>
    </w:pPr>
    <w:rPr>
      <w:sz w:val="20"/>
      <w:szCs w:val="20"/>
    </w:rPr>
  </w:style>
  <w:style w:type="character" w:customStyle="1" w:styleId="KommentarerChar">
    <w:name w:val="Kommentarer Char"/>
    <w:basedOn w:val="Standardstycketeckensnitt"/>
    <w:link w:val="Kommentarer"/>
    <w:uiPriority w:val="99"/>
    <w:semiHidden/>
    <w:rsid w:val="00512114"/>
    <w:rPr>
      <w:sz w:val="20"/>
      <w:szCs w:val="20"/>
    </w:rPr>
  </w:style>
  <w:style w:type="paragraph" w:styleId="Kommentarsmne">
    <w:name w:val="annotation subject"/>
    <w:basedOn w:val="Kommentarer"/>
    <w:next w:val="Kommentarer"/>
    <w:link w:val="KommentarsmneChar"/>
    <w:uiPriority w:val="99"/>
    <w:semiHidden/>
    <w:unhideWhenUsed/>
    <w:rsid w:val="00512114"/>
    <w:rPr>
      <w:b/>
      <w:bCs/>
    </w:rPr>
  </w:style>
  <w:style w:type="character" w:customStyle="1" w:styleId="KommentarsmneChar">
    <w:name w:val="Kommentarsämne Char"/>
    <w:basedOn w:val="KommentarerChar"/>
    <w:link w:val="Kommentarsmne"/>
    <w:uiPriority w:val="99"/>
    <w:semiHidden/>
    <w:rsid w:val="00512114"/>
    <w:rPr>
      <w:b/>
      <w:bCs/>
      <w:sz w:val="20"/>
      <w:szCs w:val="20"/>
    </w:rPr>
  </w:style>
  <w:style w:type="table" w:styleId="Tabellrutnt">
    <w:name w:val="Table Grid"/>
    <w:basedOn w:val="Normaltabell"/>
    <w:rsid w:val="00653DE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w/Desktop/Talgre_Winter%20cover%20crops%20improve%20soil%20properties%20in%20organic%20cropping%20systems_reviewed%2016%20May%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BB18-1AF1-8C49-BE18-7E99CFA0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Talgre_Winter cover crops improve soil properties in organic cropping systems_reviewed 16 May].dotx</Template>
  <TotalTime>4</TotalTime>
  <Pages>2</Pages>
  <Words>1060</Words>
  <Characters>5621</Characters>
  <Application>Microsoft Macintosh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Wivstad</dc:creator>
  <cp:keywords/>
  <dc:description/>
  <cp:lastModifiedBy>Maria Wivstad</cp:lastModifiedBy>
  <cp:revision>3</cp:revision>
  <cp:lastPrinted>2017-02-23T07:32:00Z</cp:lastPrinted>
  <dcterms:created xsi:type="dcterms:W3CDTF">2017-05-18T10:36:00Z</dcterms:created>
  <dcterms:modified xsi:type="dcterms:W3CDTF">2017-05-18T15:49:00Z</dcterms:modified>
</cp:coreProperties>
</file>